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2F46E330" w:rsidR="00F54049" w:rsidRDefault="001063D8" w:rsidP="001063D8">
      <w:pPr>
        <w:tabs>
          <w:tab w:val="left" w:pos="1888"/>
        </w:tabs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ab/>
      </w: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2803CACF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B4553">
        <w:rPr>
          <w:rFonts w:ascii="仿宋_GB2312" w:eastAsia="仿宋_GB2312"/>
          <w:sz w:val="32"/>
          <w:szCs w:val="32"/>
        </w:rPr>
        <w:t>0</w:t>
      </w:r>
      <w:r w:rsidR="001063D8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3C797075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proofErr w:type="gramStart"/>
      <w:r w:rsidR="001063D8" w:rsidRPr="001063D8">
        <w:rPr>
          <w:rFonts w:ascii="黑体" w:eastAsia="黑体" w:hint="eastAsia"/>
          <w:sz w:val="44"/>
          <w:szCs w:val="44"/>
        </w:rPr>
        <w:t>铂晨名筑</w:t>
      </w:r>
      <w:proofErr w:type="gramEnd"/>
      <w:r w:rsidR="001063D8" w:rsidRPr="001063D8">
        <w:rPr>
          <w:rFonts w:ascii="黑体" w:eastAsia="黑体" w:hint="eastAsia"/>
          <w:sz w:val="44"/>
          <w:szCs w:val="44"/>
        </w:rPr>
        <w:t>三期20#、26#、27#楼、1#变电所及人防地下室项目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通过交付使用竣工验收的通知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4A59A48E" w:rsidR="00F54049" w:rsidRDefault="001063D8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1063D8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兴鸿益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置业有限公司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75AAC421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1063D8" w:rsidRPr="001063D8">
        <w:rPr>
          <w:rFonts w:ascii="仿宋_GB2312" w:eastAsia="仿宋_GB2312" w:hint="eastAsia"/>
          <w:sz w:val="32"/>
          <w:szCs w:val="32"/>
        </w:rPr>
        <w:t>铂晨名筑三期20#、26#、27#楼、1#变电所及人防地下室项目</w:t>
      </w:r>
      <w:r w:rsidR="00C24A0A" w:rsidRPr="00C24A0A">
        <w:rPr>
          <w:rFonts w:ascii="仿宋_GB2312" w:eastAsia="仿宋_GB2312" w:hint="eastAsia"/>
          <w:sz w:val="32"/>
          <w:szCs w:val="32"/>
        </w:rPr>
        <w:t>交付使用竣工验收的申请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147F05C6" w14:textId="77777777" w:rsidR="001063D8" w:rsidRDefault="001063D8" w:rsidP="005B455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63D8">
        <w:rPr>
          <w:rFonts w:ascii="仿宋_GB2312" w:eastAsia="仿宋_GB2312" w:hint="eastAsia"/>
          <w:sz w:val="32"/>
          <w:szCs w:val="32"/>
        </w:rPr>
        <w:t>无锡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兴鸿益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置业有限公司此次交付的项目名称为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，地块编号为: XDG-2019-52号地块，交付范围为20#、26#、27#楼，1#变电所及人防地下室。公安门牌号为： 20#楼（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70）、26#楼（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96）、27#楼（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97）、1#变电所（</w:t>
      </w:r>
      <w:proofErr w:type="gramStart"/>
      <w:r w:rsidRPr="001063D8">
        <w:rPr>
          <w:rFonts w:ascii="仿宋_GB2312" w:eastAsia="仿宋_GB2312" w:hint="eastAsia"/>
          <w:sz w:val="32"/>
          <w:szCs w:val="32"/>
        </w:rPr>
        <w:t>铂晨名筑</w:t>
      </w:r>
      <w:proofErr w:type="gramEnd"/>
      <w:r w:rsidRPr="001063D8">
        <w:rPr>
          <w:rFonts w:ascii="仿宋_GB2312" w:eastAsia="仿宋_GB2312" w:hint="eastAsia"/>
          <w:sz w:val="32"/>
          <w:szCs w:val="32"/>
        </w:rPr>
        <w:t>85）。项目总建筑面积41960.65平方米。其中住宅用房建筑面积31461.96平方米，住宅户数276户；商业用房建筑面积1006.88平方米，商业户数12户；人防地下室建筑面积8658.39平方米。</w:t>
      </w:r>
    </w:p>
    <w:p w14:paraId="0DBB25DD" w14:textId="77777777" w:rsidR="001063D8" w:rsidRDefault="001063D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063D8">
        <w:rPr>
          <w:rFonts w:ascii="仿宋_GB2312" w:eastAsia="仿宋_GB2312" w:hint="eastAsia"/>
          <w:sz w:val="32"/>
          <w:szCs w:val="32"/>
        </w:rPr>
        <w:t>该项目由上海勘察设计研究院（集团）有限公司勘察；江苏城归设计有限公司设计；上海新置建筑工程有限公司施工；苏州城市建设项目管理有限公司。现所申报的建设项目已全面</w:t>
      </w:r>
      <w:r w:rsidRPr="001063D8">
        <w:rPr>
          <w:rFonts w:ascii="仿宋_GB2312" w:eastAsia="仿宋_GB2312" w:hint="eastAsia"/>
          <w:sz w:val="32"/>
          <w:szCs w:val="32"/>
        </w:rPr>
        <w:lastRenderedPageBreak/>
        <w:t>竣工。</w:t>
      </w:r>
    </w:p>
    <w:p w14:paraId="487BA589" w14:textId="08D27ABC" w:rsidR="00F54049" w:rsidRDefault="002414C8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597688F6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4E3A6E">
        <w:rPr>
          <w:rFonts w:ascii="仿宋_GB2312" w:eastAsia="仿宋_GB2312"/>
          <w:sz w:val="32"/>
          <w:szCs w:val="32"/>
        </w:rPr>
        <w:t>1</w:t>
      </w:r>
      <w:r w:rsidR="00C24A0A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5FA83F2A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48C0AB8" w14:textId="1B84143B" w:rsidR="001063D8" w:rsidRDefault="001063D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508D7AD" w14:textId="77777777" w:rsidR="001063D8" w:rsidRDefault="001063D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76720D57" w14:textId="77777777" w:rsidR="00F54049" w:rsidRDefault="00F54049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1076C70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7BD49B4" w14:textId="198171FF" w:rsidR="00F54049" w:rsidRDefault="002414C8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C15E25" wp14:editId="5C45B6E3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79860FA2" wp14:editId="2712ACA5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 w:rsidR="007921A1">
        <w:rPr>
          <w:rFonts w:ascii="仿宋_GB2312" w:eastAsia="仿宋_GB2312" w:hint="eastAsia"/>
          <w:sz w:val="32"/>
          <w:szCs w:val="32"/>
        </w:rPr>
        <w:t xml:space="preserve"> </w:t>
      </w:r>
      <w:r w:rsidR="007921A1"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202</w:t>
      </w:r>
      <w:r w:rsidR="00F9420D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4E3A6E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4E3A6E">
        <w:rPr>
          <w:rFonts w:ascii="仿宋_GB2312" w:eastAsia="仿宋_GB2312"/>
          <w:sz w:val="32"/>
          <w:szCs w:val="32"/>
        </w:rPr>
        <w:t>1</w:t>
      </w:r>
      <w:r w:rsidR="00C24A0A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4FDD" w14:textId="77777777" w:rsidR="002C7F9E" w:rsidRDefault="002C7F9E" w:rsidP="00C24A0A">
      <w:r>
        <w:separator/>
      </w:r>
    </w:p>
  </w:endnote>
  <w:endnote w:type="continuationSeparator" w:id="0">
    <w:p w14:paraId="62665393" w14:textId="77777777" w:rsidR="002C7F9E" w:rsidRDefault="002C7F9E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0804" w14:textId="77777777" w:rsidR="002C7F9E" w:rsidRDefault="002C7F9E" w:rsidP="00C24A0A">
      <w:r>
        <w:separator/>
      </w:r>
    </w:p>
  </w:footnote>
  <w:footnote w:type="continuationSeparator" w:id="0">
    <w:p w14:paraId="5B087A1C" w14:textId="77777777" w:rsidR="002C7F9E" w:rsidRDefault="002C7F9E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063D8"/>
    <w:rsid w:val="002414C8"/>
    <w:rsid w:val="002C7F9E"/>
    <w:rsid w:val="004C6D64"/>
    <w:rsid w:val="004E3A6E"/>
    <w:rsid w:val="0053611B"/>
    <w:rsid w:val="005B4553"/>
    <w:rsid w:val="007921A1"/>
    <w:rsid w:val="00B73D97"/>
    <w:rsid w:val="00C14D6A"/>
    <w:rsid w:val="00C24A0A"/>
    <w:rsid w:val="00F54049"/>
    <w:rsid w:val="00F9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2024-01-19T08:20:00Z</dcterms:created>
  <dcterms:modified xsi:type="dcterms:W3CDTF">2024-01-19T08:20:00Z</dcterms:modified>
</cp:coreProperties>
</file>