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D9D2D" w14:textId="77777777" w:rsidR="004758DB" w:rsidRDefault="004758DB">
      <w:pPr>
        <w:spacing w:line="560" w:lineRule="exact"/>
        <w:contextualSpacing/>
        <w:jc w:val="center"/>
        <w:rPr>
          <w:rFonts w:ascii="方正小标宋_GBK" w:eastAsia="方正小标宋_GBK"/>
          <w:sz w:val="44"/>
          <w:szCs w:val="44"/>
        </w:rPr>
      </w:pPr>
    </w:p>
    <w:p w14:paraId="6F43ADFF" w14:textId="77777777" w:rsidR="004758DB" w:rsidRDefault="009C5FB3">
      <w:pPr>
        <w:spacing w:line="560" w:lineRule="exact"/>
        <w:contextualSpacing/>
        <w:jc w:val="center"/>
        <w:rPr>
          <w:rFonts w:ascii="方正小标宋_GBK" w:eastAsia="方正小标宋_GBK"/>
          <w:sz w:val="44"/>
          <w:szCs w:val="44"/>
        </w:rPr>
      </w:pPr>
      <w:r>
        <w:rPr>
          <w:rFonts w:ascii="方正小标宋_GBK" w:eastAsia="方正小标宋_GBK" w:hint="eastAsia"/>
          <w:sz w:val="44"/>
          <w:szCs w:val="44"/>
        </w:rPr>
        <w:t>《无锡市市区共有产权保障房管理办法》</w:t>
      </w:r>
    </w:p>
    <w:p w14:paraId="12770A26" w14:textId="77777777" w:rsidR="004758DB" w:rsidRDefault="009C5FB3">
      <w:pPr>
        <w:spacing w:line="560" w:lineRule="exact"/>
        <w:contextualSpacing/>
        <w:jc w:val="center"/>
        <w:rPr>
          <w:rFonts w:ascii="方正小标宋_GBK" w:eastAsia="方正小标宋_GBK"/>
          <w:sz w:val="44"/>
          <w:szCs w:val="44"/>
        </w:rPr>
      </w:pPr>
      <w:r>
        <w:rPr>
          <w:rFonts w:ascii="方正小标宋_GBK" w:eastAsia="方正小标宋_GBK" w:hint="eastAsia"/>
          <w:sz w:val="44"/>
          <w:szCs w:val="44"/>
        </w:rPr>
        <w:t>政策解读</w:t>
      </w:r>
    </w:p>
    <w:p w14:paraId="7BCD06AD" w14:textId="77777777" w:rsidR="004758DB" w:rsidRDefault="009C5FB3">
      <w:pPr>
        <w:spacing w:line="560" w:lineRule="exact"/>
        <w:contextualSpacing/>
        <w:jc w:val="center"/>
        <w:rPr>
          <w:rFonts w:ascii="方正仿宋_GBK" w:eastAsia="方正仿宋_GBK"/>
        </w:rPr>
      </w:pPr>
      <w:r>
        <w:rPr>
          <w:rFonts w:ascii="方正仿宋_GBK" w:eastAsia="方正仿宋_GBK" w:hint="eastAsia"/>
        </w:rPr>
        <w:t xml:space="preserve">                          </w:t>
      </w:r>
    </w:p>
    <w:p w14:paraId="038627DE" w14:textId="77777777" w:rsidR="004758DB" w:rsidRDefault="009C5FB3">
      <w:pPr>
        <w:pStyle w:val="a6"/>
        <w:numPr>
          <w:ilvl w:val="0"/>
          <w:numId w:val="1"/>
        </w:numPr>
        <w:spacing w:line="560" w:lineRule="exact"/>
        <w:ind w:firstLineChars="0"/>
        <w:contextualSpacing/>
        <w:rPr>
          <w:rStyle w:val="a7"/>
          <w:rFonts w:ascii="方正黑体_GBK" w:eastAsia="方正黑体_GBK" w:cs="Arial"/>
          <w:b w:val="0"/>
          <w:bCs w:val="0"/>
          <w:color w:val="222222"/>
        </w:rPr>
      </w:pPr>
      <w:r>
        <w:rPr>
          <w:rStyle w:val="a7"/>
          <w:rFonts w:ascii="方正黑体_GBK" w:eastAsia="方正黑体_GBK" w:cs="Arial" w:hint="eastAsia"/>
          <w:b w:val="0"/>
          <w:bCs w:val="0"/>
          <w:color w:val="222222"/>
        </w:rPr>
        <w:t>政策背景</w:t>
      </w:r>
    </w:p>
    <w:p w14:paraId="4CB41D6E" w14:textId="77777777" w:rsidR="004758DB" w:rsidRDefault="009C5FB3">
      <w:pPr>
        <w:spacing w:line="560" w:lineRule="exact"/>
        <w:ind w:firstLineChars="200" w:firstLine="640"/>
        <w:contextualSpacing/>
        <w:rPr>
          <w:rStyle w:val="a7"/>
          <w:rFonts w:ascii="方正仿宋_GBK" w:eastAsia="方正仿宋_GBK" w:cs="Arial"/>
          <w:b w:val="0"/>
          <w:bCs w:val="0"/>
          <w:color w:val="222222"/>
          <w:shd w:val="clear" w:color="auto" w:fill="FFFFFF"/>
        </w:rPr>
      </w:pPr>
      <w:r>
        <w:rPr>
          <w:rStyle w:val="a7"/>
          <w:rFonts w:ascii="方正仿宋_GBK" w:eastAsia="方正仿宋_GBK" w:cs="Arial" w:hint="eastAsia"/>
          <w:b w:val="0"/>
          <w:bCs w:val="0"/>
          <w:color w:val="222222"/>
        </w:rPr>
        <w:t>党的二十大提出“加快建立多主体供给、多渠道保障、租购</w:t>
      </w:r>
      <w:r>
        <w:rPr>
          <w:rStyle w:val="a7"/>
          <w:rFonts w:ascii="方正仿宋_GBK" w:eastAsia="方正仿宋_GBK" w:cs="Arial" w:hint="eastAsia"/>
          <w:b w:val="0"/>
          <w:bCs w:val="0"/>
          <w:color w:val="222222"/>
          <w:shd w:val="clear" w:color="auto" w:fill="FFFFFF"/>
        </w:rPr>
        <w:t>并举的住房制度”要求，</w:t>
      </w:r>
      <w:r>
        <w:rPr>
          <w:rStyle w:val="a7"/>
          <w:rFonts w:ascii="方正仿宋_GBK" w:eastAsia="方正仿宋_GBK" w:cs="Arial" w:hint="eastAsia"/>
          <w:b w:val="0"/>
          <w:bCs w:val="0"/>
          <w:color w:val="222222"/>
        </w:rPr>
        <w:t>《国务院办公厅关于加快发展保障性租赁住房的意见》（国办发〔</w:t>
      </w:r>
      <w:r>
        <w:rPr>
          <w:rStyle w:val="a7"/>
          <w:rFonts w:ascii="方正仿宋_GBK" w:eastAsia="方正仿宋_GBK" w:cs="Arial" w:hint="eastAsia"/>
          <w:b w:val="0"/>
          <w:bCs w:val="0"/>
          <w:color w:val="222222"/>
        </w:rPr>
        <w:t>2021</w:t>
      </w:r>
      <w:r>
        <w:rPr>
          <w:rStyle w:val="a7"/>
          <w:rFonts w:ascii="方正仿宋_GBK" w:eastAsia="方正仿宋_GBK" w:cs="Arial" w:hint="eastAsia"/>
          <w:b w:val="0"/>
          <w:bCs w:val="0"/>
          <w:color w:val="222222"/>
        </w:rPr>
        <w:t>〕</w:t>
      </w:r>
      <w:r>
        <w:rPr>
          <w:rStyle w:val="a7"/>
          <w:rFonts w:ascii="方正仿宋_GBK" w:eastAsia="方正仿宋_GBK" w:cs="Arial" w:hint="eastAsia"/>
          <w:b w:val="0"/>
          <w:bCs w:val="0"/>
          <w:color w:val="222222"/>
        </w:rPr>
        <w:t>22</w:t>
      </w:r>
      <w:r>
        <w:rPr>
          <w:rStyle w:val="a7"/>
          <w:rFonts w:ascii="方正仿宋_GBK" w:eastAsia="方正仿宋_GBK" w:cs="Arial" w:hint="eastAsia"/>
          <w:b w:val="0"/>
          <w:bCs w:val="0"/>
          <w:color w:val="222222"/>
        </w:rPr>
        <w:t>号），明确提出“完善以公租房、保障性租赁住房和共有产权住房为主体的住房保障体系”，从国家层面正式确认了共有产权住房是以“三房”为主体的住房保障体系的重要组成部分。</w:t>
      </w:r>
      <w:r>
        <w:rPr>
          <w:rStyle w:val="a7"/>
          <w:rFonts w:ascii="方正仿宋_GBK" w:eastAsia="方正仿宋_GBK" w:hint="eastAsia"/>
          <w:b w:val="0"/>
          <w:bCs w:val="0"/>
          <w:color w:val="222222"/>
        </w:rPr>
        <w:t>经住房城乡建设部批准并报国务院备案的《无锡市房地产市场长效机制建设工作方案》，明确要求无锡市必须改革配售型保障房供应体系，建立共有产权房保障房供应体系，解决好中低收入家庭的住房问题。</w:t>
      </w:r>
    </w:p>
    <w:p w14:paraId="34D9DE20" w14:textId="77777777" w:rsidR="004758DB" w:rsidRDefault="009C5FB3">
      <w:pPr>
        <w:spacing w:line="560" w:lineRule="exact"/>
        <w:ind w:left="640"/>
        <w:contextualSpacing/>
        <w:rPr>
          <w:rStyle w:val="a7"/>
          <w:rFonts w:ascii="方正黑体_GBK" w:eastAsia="方正黑体_GBK" w:cs="Arial"/>
          <w:b w:val="0"/>
          <w:bCs w:val="0"/>
          <w:color w:val="222222"/>
        </w:rPr>
      </w:pPr>
      <w:r>
        <w:rPr>
          <w:rStyle w:val="a7"/>
          <w:rFonts w:ascii="方正黑体_GBK" w:eastAsia="方正黑体_GBK" w:cs="Arial" w:hint="eastAsia"/>
          <w:b w:val="0"/>
          <w:bCs w:val="0"/>
          <w:color w:val="222222"/>
        </w:rPr>
        <w:t>二、目的意义</w:t>
      </w:r>
    </w:p>
    <w:p w14:paraId="252B514F" w14:textId="77777777" w:rsidR="004758DB" w:rsidRDefault="009C5FB3">
      <w:pPr>
        <w:spacing w:line="560" w:lineRule="exact"/>
        <w:ind w:firstLineChars="200" w:firstLine="640"/>
        <w:contextualSpacing/>
        <w:rPr>
          <w:rStyle w:val="a7"/>
          <w:rFonts w:ascii="方正仿宋_GBK" w:eastAsia="方正仿宋_GBK" w:cs="Arial"/>
          <w:b w:val="0"/>
          <w:bCs w:val="0"/>
          <w:color w:val="222222"/>
        </w:rPr>
      </w:pPr>
      <w:r>
        <w:rPr>
          <w:rStyle w:val="a7"/>
          <w:rFonts w:ascii="方正仿宋_GBK" w:eastAsia="方正仿宋_GBK" w:cs="Arial" w:hint="eastAsia"/>
          <w:b w:val="0"/>
          <w:bCs w:val="0"/>
          <w:color w:val="222222"/>
        </w:rPr>
        <w:t>贯彻中央“房住不炒”精神和房地产市场宏观调控“一城一策”要求，补齐无锡</w:t>
      </w:r>
      <w:r>
        <w:rPr>
          <w:rStyle w:val="a7"/>
          <w:rFonts w:ascii="方正仿宋_GBK" w:eastAsia="方正仿宋_GBK" w:cs="Arial"/>
          <w:b w:val="0"/>
          <w:bCs w:val="0"/>
          <w:color w:val="222222"/>
        </w:rPr>
        <w:t>市区</w:t>
      </w:r>
      <w:r>
        <w:rPr>
          <w:rStyle w:val="a7"/>
          <w:rFonts w:ascii="方正仿宋_GBK" w:eastAsia="方正仿宋_GBK" w:cs="Arial" w:hint="eastAsia"/>
          <w:b w:val="0"/>
          <w:bCs w:val="0"/>
          <w:color w:val="222222"/>
        </w:rPr>
        <w:t>住房保</w:t>
      </w:r>
      <w:r>
        <w:rPr>
          <w:rStyle w:val="a7"/>
          <w:rFonts w:ascii="方正仿宋_GBK" w:eastAsia="方正仿宋_GBK" w:cs="Arial" w:hint="eastAsia"/>
          <w:b w:val="0"/>
          <w:bCs w:val="0"/>
          <w:color w:val="222222"/>
        </w:rPr>
        <w:t>障</w:t>
      </w:r>
      <w:r>
        <w:rPr>
          <w:rStyle w:val="a7"/>
          <w:rFonts w:ascii="方正仿宋_GBK" w:eastAsia="方正仿宋_GBK" w:cs="Arial"/>
          <w:b w:val="0"/>
          <w:bCs w:val="0"/>
          <w:color w:val="222222"/>
        </w:rPr>
        <w:t>在按国家要求停止经济适用房供应后</w:t>
      </w:r>
      <w:r>
        <w:rPr>
          <w:rStyle w:val="a7"/>
          <w:rFonts w:ascii="方正仿宋_GBK" w:eastAsia="方正仿宋_GBK" w:cs="Arial" w:hint="eastAsia"/>
          <w:b w:val="0"/>
          <w:bCs w:val="0"/>
          <w:color w:val="222222"/>
        </w:rPr>
        <w:t>缺乏</w:t>
      </w:r>
      <w:r>
        <w:rPr>
          <w:rStyle w:val="a7"/>
          <w:rFonts w:ascii="方正仿宋_GBK" w:eastAsia="方正仿宋_GBK" w:cs="Arial"/>
          <w:b w:val="0"/>
          <w:bCs w:val="0"/>
          <w:color w:val="222222"/>
        </w:rPr>
        <w:t>产权</w:t>
      </w:r>
      <w:r>
        <w:rPr>
          <w:rStyle w:val="a7"/>
          <w:rFonts w:ascii="方正仿宋_GBK" w:eastAsia="方正仿宋_GBK" w:cs="Arial" w:hint="eastAsia"/>
          <w:b w:val="0"/>
          <w:bCs w:val="0"/>
          <w:color w:val="222222"/>
        </w:rPr>
        <w:t>类保障房的短板，切实提升无锡住房保障水平和供应能力，真正形成“租购并举”供应体系，对</w:t>
      </w:r>
      <w:r w:rsidRPr="00924885">
        <w:rPr>
          <w:rStyle w:val="a7"/>
          <w:rFonts w:ascii="方正仿宋_GBK" w:eastAsia="方正仿宋_GBK" w:cs="Arial" w:hint="eastAsia"/>
          <w:b w:val="0"/>
          <w:bCs w:val="0"/>
          <w:color w:val="222222"/>
        </w:rPr>
        <w:t>无锡积极推动共同富裕示范引领区建设具有重要意义。</w:t>
      </w:r>
    </w:p>
    <w:p w14:paraId="09DB1BD2" w14:textId="77777777" w:rsidR="004758DB" w:rsidRDefault="009C5FB3">
      <w:pPr>
        <w:spacing w:line="560" w:lineRule="exact"/>
        <w:ind w:firstLineChars="200" w:firstLine="640"/>
        <w:contextualSpacing/>
        <w:rPr>
          <w:rStyle w:val="a7"/>
          <w:rFonts w:ascii="方正黑体_GBK" w:eastAsia="方正黑体_GBK" w:cs="Arial"/>
          <w:b w:val="0"/>
          <w:bCs w:val="0"/>
          <w:color w:val="222222"/>
        </w:rPr>
      </w:pPr>
      <w:r>
        <w:rPr>
          <w:rStyle w:val="a7"/>
          <w:rFonts w:ascii="方正黑体_GBK" w:eastAsia="方正黑体_GBK" w:cs="Arial" w:hint="eastAsia"/>
          <w:b w:val="0"/>
          <w:bCs w:val="0"/>
          <w:color w:val="222222"/>
        </w:rPr>
        <w:t>三、主要内容</w:t>
      </w:r>
    </w:p>
    <w:p w14:paraId="35C6EBC8" w14:textId="77777777" w:rsidR="004758DB" w:rsidRDefault="009C5FB3">
      <w:pPr>
        <w:spacing w:line="560" w:lineRule="exact"/>
        <w:ind w:firstLineChars="200" w:firstLine="640"/>
        <w:contextualSpacing/>
        <w:rPr>
          <w:rStyle w:val="a7"/>
          <w:rFonts w:ascii="方正仿宋_GBK" w:eastAsia="方正仿宋_GBK" w:cs="Arial"/>
          <w:b w:val="0"/>
          <w:bCs w:val="0"/>
          <w:color w:val="222222"/>
        </w:rPr>
      </w:pPr>
      <w:r>
        <w:rPr>
          <w:rStyle w:val="a7"/>
          <w:rFonts w:ascii="方正仿宋_GBK" w:eastAsia="方正仿宋_GBK" w:cs="Arial" w:hint="eastAsia"/>
          <w:b w:val="0"/>
          <w:bCs w:val="0"/>
          <w:color w:val="222222"/>
        </w:rPr>
        <w:t>《无锡市市区共有产权保障房管理办法》（以下简称《管理办法》）共三十八条，主要内容如下：</w:t>
      </w:r>
    </w:p>
    <w:p w14:paraId="2B501CBE" w14:textId="77777777" w:rsidR="004758DB" w:rsidRDefault="009C5FB3">
      <w:pPr>
        <w:pStyle w:val="a6"/>
        <w:numPr>
          <w:ilvl w:val="0"/>
          <w:numId w:val="2"/>
        </w:numPr>
        <w:spacing w:line="560" w:lineRule="exact"/>
        <w:ind w:firstLineChars="0"/>
        <w:contextualSpacing/>
        <w:rPr>
          <w:rStyle w:val="a7"/>
          <w:rFonts w:ascii="方正楷体_GBK" w:eastAsia="方正楷体_GBK" w:cs="Arial"/>
          <w:b w:val="0"/>
          <w:bCs w:val="0"/>
          <w:color w:val="222222"/>
        </w:rPr>
      </w:pPr>
      <w:r>
        <w:rPr>
          <w:rStyle w:val="a7"/>
          <w:rFonts w:ascii="方正楷体_GBK" w:eastAsia="方正楷体_GBK" w:cs="Arial" w:hint="eastAsia"/>
          <w:b w:val="0"/>
          <w:bCs w:val="0"/>
          <w:color w:val="222222"/>
        </w:rPr>
        <w:lastRenderedPageBreak/>
        <w:t>明确概念定义</w:t>
      </w:r>
    </w:p>
    <w:p w14:paraId="3B6B6AA2" w14:textId="77777777" w:rsidR="004758DB" w:rsidRDefault="009C5FB3">
      <w:pPr>
        <w:spacing w:line="560" w:lineRule="exact"/>
        <w:ind w:firstLineChars="200" w:firstLine="640"/>
        <w:contextualSpacing/>
        <w:rPr>
          <w:rStyle w:val="a7"/>
          <w:rFonts w:ascii="方正仿宋_GBK" w:eastAsia="方正仿宋_GBK" w:cs="Arial"/>
          <w:b w:val="0"/>
          <w:bCs w:val="0"/>
          <w:color w:val="222222"/>
        </w:rPr>
      </w:pPr>
      <w:r>
        <w:rPr>
          <w:rStyle w:val="a7"/>
          <w:rFonts w:ascii="方正仿宋_GBK" w:eastAsia="方正仿宋_GBK" w:cs="Arial" w:hint="eastAsia"/>
          <w:b w:val="0"/>
          <w:bCs w:val="0"/>
          <w:color w:val="222222"/>
        </w:rPr>
        <w:t>《管理办法》第二条、第三条明确共有产权保障房由政府投资以及政府委托其他单位建设并纳入保障性安居工程计划的，向符合规定条件的城镇中低收入住房困难家庭供应，实行政府与保障家庭按份共有产权。上述概念定义基本明确了共有产权保障住房的保障属性，保障范围目前仅涉及户籍家庭。</w:t>
      </w:r>
    </w:p>
    <w:p w14:paraId="22E698E1" w14:textId="77777777" w:rsidR="004758DB" w:rsidRDefault="009C5FB3">
      <w:pPr>
        <w:pStyle w:val="a6"/>
        <w:numPr>
          <w:ilvl w:val="0"/>
          <w:numId w:val="2"/>
        </w:numPr>
        <w:spacing w:line="560" w:lineRule="exact"/>
        <w:ind w:firstLineChars="0"/>
        <w:contextualSpacing/>
        <w:rPr>
          <w:rStyle w:val="a7"/>
          <w:rFonts w:ascii="方正楷体_GBK" w:eastAsia="方正楷体_GBK" w:cs="Arial"/>
          <w:b w:val="0"/>
          <w:bCs w:val="0"/>
          <w:color w:val="222222"/>
        </w:rPr>
      </w:pPr>
      <w:r>
        <w:rPr>
          <w:rStyle w:val="a7"/>
          <w:rFonts w:ascii="方正楷体_GBK" w:eastAsia="方正楷体_GBK" w:cs="Arial" w:hint="eastAsia"/>
          <w:b w:val="0"/>
          <w:bCs w:val="0"/>
          <w:color w:val="222222"/>
        </w:rPr>
        <w:t>明确责任分工</w:t>
      </w:r>
    </w:p>
    <w:p w14:paraId="0383A2EB" w14:textId="77777777" w:rsidR="004758DB" w:rsidRDefault="009C5FB3">
      <w:pPr>
        <w:spacing w:line="560" w:lineRule="exact"/>
        <w:ind w:firstLineChars="200" w:firstLine="640"/>
        <w:contextualSpacing/>
        <w:rPr>
          <w:rStyle w:val="a7"/>
          <w:rFonts w:ascii="方正仿宋_GBK" w:eastAsia="方正仿宋_GBK" w:cs="Arial"/>
          <w:b w:val="0"/>
          <w:bCs w:val="0"/>
          <w:color w:val="222222"/>
        </w:rPr>
      </w:pPr>
      <w:r>
        <w:rPr>
          <w:rStyle w:val="a7"/>
          <w:rFonts w:ascii="方正仿宋_GBK" w:eastAsia="方正仿宋_GBK" w:cs="Arial" w:hint="eastAsia"/>
          <w:b w:val="0"/>
          <w:bCs w:val="0"/>
          <w:color w:val="222222"/>
        </w:rPr>
        <w:t>《管理办法》第四条、第七条、第八条明确共有产权保障房专项规划纳入全市住房发展规划，由市发展改革、自然资源规划、财政、住房城乡建设四部门商议后报市人民政府批准，并向社会公布。市住房城乡建设部门负责提出年度共有产权保障房用地需求，市自然资</w:t>
      </w:r>
      <w:r>
        <w:rPr>
          <w:rStyle w:val="a7"/>
          <w:rFonts w:ascii="方正仿宋_GBK" w:eastAsia="方正仿宋_GBK" w:cs="Arial" w:hint="eastAsia"/>
          <w:b w:val="0"/>
          <w:bCs w:val="0"/>
          <w:color w:val="222222"/>
        </w:rPr>
        <w:t>源规划部门负责安排年度共有产权保障房土地供应。</w:t>
      </w:r>
    </w:p>
    <w:p w14:paraId="6C0DC72B" w14:textId="77777777" w:rsidR="004758DB" w:rsidRDefault="009C5FB3">
      <w:pPr>
        <w:spacing w:line="560" w:lineRule="exact"/>
        <w:ind w:firstLineChars="200" w:firstLine="640"/>
        <w:contextualSpacing/>
        <w:rPr>
          <w:rStyle w:val="a7"/>
          <w:rFonts w:ascii="方正楷体_GBK" w:eastAsia="方正楷体_GBK" w:cs="Arial"/>
          <w:b w:val="0"/>
          <w:bCs w:val="0"/>
          <w:color w:val="222222"/>
        </w:rPr>
      </w:pPr>
      <w:r>
        <w:rPr>
          <w:rStyle w:val="a7"/>
          <w:rFonts w:ascii="方正楷体_GBK" w:eastAsia="方正楷体_GBK" w:cs="Arial" w:hint="eastAsia"/>
          <w:b w:val="0"/>
          <w:bCs w:val="0"/>
          <w:color w:val="222222"/>
        </w:rPr>
        <w:t>（三）明确价格管理</w:t>
      </w:r>
    </w:p>
    <w:p w14:paraId="679EA67E" w14:textId="77777777" w:rsidR="004758DB" w:rsidRDefault="009C5FB3">
      <w:pPr>
        <w:spacing w:line="560" w:lineRule="exact"/>
        <w:ind w:firstLineChars="200" w:firstLine="640"/>
        <w:contextualSpacing/>
        <w:rPr>
          <w:rStyle w:val="a7"/>
          <w:rFonts w:ascii="方正仿宋_GBK" w:eastAsia="方正仿宋_GBK" w:cs="Arial"/>
          <w:b w:val="0"/>
          <w:bCs w:val="0"/>
          <w:color w:val="222222"/>
        </w:rPr>
      </w:pPr>
      <w:r>
        <w:rPr>
          <w:rStyle w:val="a7"/>
          <w:rFonts w:ascii="方正仿宋_GBK" w:eastAsia="方正仿宋_GBK" w:cs="Arial" w:hint="eastAsia"/>
          <w:b w:val="0"/>
          <w:bCs w:val="0"/>
          <w:color w:val="222222"/>
        </w:rPr>
        <w:t>《管理办法》第五条、第六条明确共有产权保障房销售价格实行政府指导价，并进行动态管理，在售房阶段向社会公布。购房家庭按单套销售价格的</w:t>
      </w:r>
      <w:r>
        <w:rPr>
          <w:rStyle w:val="a7"/>
          <w:rFonts w:ascii="方正仿宋_GBK" w:eastAsia="方正仿宋_GBK" w:cs="Arial" w:hint="eastAsia"/>
          <w:b w:val="0"/>
          <w:bCs w:val="0"/>
          <w:color w:val="222222"/>
        </w:rPr>
        <w:t>50%</w:t>
      </w:r>
      <w:r>
        <w:rPr>
          <w:rStyle w:val="a7"/>
          <w:rFonts w:ascii="方正仿宋_GBK" w:eastAsia="方正仿宋_GBK" w:cs="Arial" w:hint="eastAsia"/>
          <w:b w:val="0"/>
          <w:bCs w:val="0"/>
          <w:color w:val="222222"/>
        </w:rPr>
        <w:t>支付购房款，购房后取得</w:t>
      </w:r>
      <w:r>
        <w:rPr>
          <w:rStyle w:val="a7"/>
          <w:rFonts w:ascii="方正仿宋_GBK" w:eastAsia="方正仿宋_GBK" w:cs="Arial" w:hint="eastAsia"/>
          <w:b w:val="0"/>
          <w:bCs w:val="0"/>
          <w:color w:val="222222"/>
        </w:rPr>
        <w:t>50%</w:t>
      </w:r>
      <w:r>
        <w:rPr>
          <w:rStyle w:val="a7"/>
          <w:rFonts w:ascii="方正仿宋_GBK" w:eastAsia="方正仿宋_GBK" w:cs="Arial" w:hint="eastAsia"/>
          <w:b w:val="0"/>
          <w:bCs w:val="0"/>
          <w:color w:val="222222"/>
        </w:rPr>
        <w:t>产权份额比例。</w:t>
      </w:r>
    </w:p>
    <w:p w14:paraId="4C6622F0" w14:textId="77777777" w:rsidR="004758DB" w:rsidRDefault="009C5FB3">
      <w:pPr>
        <w:spacing w:line="560" w:lineRule="exact"/>
        <w:ind w:firstLineChars="200" w:firstLine="640"/>
        <w:contextualSpacing/>
        <w:rPr>
          <w:rStyle w:val="a7"/>
          <w:rFonts w:ascii="方正楷体_GBK" w:eastAsia="方正楷体_GBK" w:cs="Arial"/>
          <w:b w:val="0"/>
          <w:bCs w:val="0"/>
          <w:color w:val="222222"/>
        </w:rPr>
      </w:pPr>
      <w:r>
        <w:rPr>
          <w:rStyle w:val="a7"/>
          <w:rFonts w:ascii="方正楷体_GBK" w:eastAsia="方正楷体_GBK" w:cs="Arial" w:hint="eastAsia"/>
          <w:b w:val="0"/>
          <w:bCs w:val="0"/>
          <w:color w:val="222222"/>
        </w:rPr>
        <w:t>（四）明确户型面积</w:t>
      </w:r>
    </w:p>
    <w:p w14:paraId="05573200" w14:textId="77777777" w:rsidR="004758DB" w:rsidRDefault="009C5FB3">
      <w:pPr>
        <w:spacing w:line="560" w:lineRule="exact"/>
        <w:ind w:firstLineChars="200" w:firstLine="640"/>
        <w:contextualSpacing/>
        <w:rPr>
          <w:rStyle w:val="a7"/>
          <w:rFonts w:ascii="方正仿宋_GBK" w:eastAsia="方正仿宋_GBK" w:cs="Arial"/>
          <w:b w:val="0"/>
          <w:bCs w:val="0"/>
          <w:color w:val="222222"/>
        </w:rPr>
      </w:pPr>
      <w:r>
        <w:rPr>
          <w:rStyle w:val="a7"/>
          <w:rFonts w:ascii="方正仿宋_GBK" w:eastAsia="方正仿宋_GBK" w:cs="Arial" w:hint="eastAsia"/>
          <w:b w:val="0"/>
          <w:bCs w:val="0"/>
          <w:color w:val="222222"/>
        </w:rPr>
        <w:t>《管理办法》第九条、第十条明确共有产权保障房以中小户型为主，建筑设计应综合考虑住宅使用功能与空间组合，满足家庭基本居住生活要求。</w:t>
      </w:r>
    </w:p>
    <w:p w14:paraId="7D25D12F" w14:textId="77777777" w:rsidR="004758DB" w:rsidRDefault="009C5FB3">
      <w:pPr>
        <w:spacing w:line="560" w:lineRule="exact"/>
        <w:ind w:firstLineChars="200" w:firstLine="640"/>
        <w:contextualSpacing/>
        <w:rPr>
          <w:rStyle w:val="a7"/>
          <w:rFonts w:ascii="方正楷体_GBK" w:eastAsia="方正楷体_GBK" w:cs="Arial"/>
          <w:b w:val="0"/>
          <w:bCs w:val="0"/>
          <w:color w:val="222222"/>
        </w:rPr>
      </w:pPr>
      <w:r>
        <w:rPr>
          <w:rStyle w:val="a7"/>
          <w:rFonts w:ascii="方正楷体_GBK" w:eastAsia="方正楷体_GBK" w:cs="Arial" w:hint="eastAsia"/>
          <w:b w:val="0"/>
          <w:bCs w:val="0"/>
          <w:color w:val="222222"/>
        </w:rPr>
        <w:t>（五）明确准入条件</w:t>
      </w:r>
    </w:p>
    <w:p w14:paraId="2ED6F834" w14:textId="77777777" w:rsidR="004758DB" w:rsidRDefault="009C5FB3">
      <w:pPr>
        <w:spacing w:line="560" w:lineRule="exact"/>
        <w:ind w:firstLineChars="200" w:firstLine="640"/>
        <w:contextualSpacing/>
        <w:rPr>
          <w:rFonts w:ascii="方正仿宋_GBK" w:eastAsia="方正仿宋_GBK"/>
        </w:rPr>
      </w:pPr>
      <w:r>
        <w:rPr>
          <w:rStyle w:val="a7"/>
          <w:rFonts w:ascii="方正仿宋_GBK" w:eastAsia="方正仿宋_GBK" w:cs="Arial" w:hint="eastAsia"/>
          <w:b w:val="0"/>
          <w:bCs w:val="0"/>
          <w:color w:val="222222"/>
        </w:rPr>
        <w:t>按照户籍家庭准入原则，《管理办法》第十二条明确申购家</w:t>
      </w:r>
      <w:r>
        <w:rPr>
          <w:rStyle w:val="a7"/>
          <w:rFonts w:ascii="方正仿宋_GBK" w:eastAsia="方正仿宋_GBK" w:cs="Arial" w:hint="eastAsia"/>
          <w:b w:val="0"/>
          <w:bCs w:val="0"/>
          <w:color w:val="222222"/>
        </w:rPr>
        <w:lastRenderedPageBreak/>
        <w:t>庭需要满足：</w:t>
      </w:r>
      <w:r>
        <w:rPr>
          <w:rFonts w:ascii="方正仿宋_GBK" w:eastAsia="方正仿宋_GBK" w:hint="eastAsia"/>
        </w:rPr>
        <w:t>申请人具有完全民事行为能力，申</w:t>
      </w:r>
      <w:r>
        <w:rPr>
          <w:rFonts w:ascii="方正仿宋_GBK" w:eastAsia="方正仿宋_GBK" w:hint="eastAsia"/>
        </w:rPr>
        <w:t>请家庭成员包括夫妻双方及未婚子女。单身家庭提出申请的，申请人年满</w:t>
      </w:r>
      <w:r>
        <w:rPr>
          <w:rFonts w:ascii="方正仿宋_GBK" w:eastAsia="方正仿宋_GBK" w:hint="eastAsia"/>
        </w:rPr>
        <w:t>35</w:t>
      </w:r>
      <w:r>
        <w:rPr>
          <w:rFonts w:ascii="方正仿宋_GBK" w:eastAsia="方正仿宋_GBK" w:hint="eastAsia"/>
        </w:rPr>
        <w:t>周岁；具有本市市区户籍满</w:t>
      </w:r>
      <w:r>
        <w:rPr>
          <w:rFonts w:ascii="方正仿宋_GBK" w:eastAsia="方正仿宋_GBK" w:hint="eastAsia"/>
        </w:rPr>
        <w:t>5</w:t>
      </w:r>
      <w:r>
        <w:rPr>
          <w:rFonts w:ascii="方正仿宋_GBK" w:eastAsia="方正仿宋_GBK" w:hint="eastAsia"/>
        </w:rPr>
        <w:t>年；人均月可支配收入以及人均住房建筑面积符合市住房城乡建设部门会同财政部门公布的年度准入标准；家庭金融资产、车辆等情况，符合本市市区住房保障中等偏下收入家庭认定标准。已签订房屋征收补偿协议未满</w:t>
      </w:r>
      <w:r>
        <w:rPr>
          <w:rFonts w:ascii="方正仿宋_GBK" w:eastAsia="方正仿宋_GBK" w:hint="eastAsia"/>
        </w:rPr>
        <w:t>5</w:t>
      </w:r>
      <w:r>
        <w:rPr>
          <w:rFonts w:ascii="方正仿宋_GBK" w:eastAsia="方正仿宋_GBK" w:hint="eastAsia"/>
        </w:rPr>
        <w:t>年或者已领取房屋征收补偿费用未满</w:t>
      </w:r>
      <w:r>
        <w:rPr>
          <w:rFonts w:ascii="方正仿宋_GBK" w:eastAsia="方正仿宋_GBK" w:hint="eastAsia"/>
        </w:rPr>
        <w:t>5</w:t>
      </w:r>
      <w:r>
        <w:rPr>
          <w:rFonts w:ascii="方正仿宋_GBK" w:eastAsia="方正仿宋_GBK" w:hint="eastAsia"/>
        </w:rPr>
        <w:t>年的，或者正在承租公共租赁住房或者廉租住房的，或者已经购买经济适用住房的，不得进行申购。</w:t>
      </w:r>
    </w:p>
    <w:p w14:paraId="07FCADBF" w14:textId="77777777" w:rsidR="004758DB" w:rsidRDefault="009C5FB3">
      <w:pPr>
        <w:spacing w:line="560" w:lineRule="exact"/>
        <w:ind w:firstLineChars="200" w:firstLine="640"/>
        <w:contextualSpacing/>
        <w:rPr>
          <w:rStyle w:val="a7"/>
          <w:rFonts w:ascii="方正楷体_GBK" w:eastAsia="方正楷体_GBK" w:cs="Arial"/>
          <w:b w:val="0"/>
          <w:bCs w:val="0"/>
          <w:color w:val="222222"/>
        </w:rPr>
      </w:pPr>
      <w:r>
        <w:rPr>
          <w:rStyle w:val="a7"/>
          <w:rFonts w:ascii="方正楷体_GBK" w:eastAsia="方正楷体_GBK" w:cs="Arial" w:hint="eastAsia"/>
          <w:b w:val="0"/>
          <w:bCs w:val="0"/>
          <w:color w:val="222222"/>
        </w:rPr>
        <w:t>（六）明确申购程序</w:t>
      </w:r>
    </w:p>
    <w:p w14:paraId="03A23D7A" w14:textId="77777777" w:rsidR="004758DB" w:rsidRDefault="009C5FB3">
      <w:pPr>
        <w:spacing w:line="560" w:lineRule="exact"/>
        <w:ind w:firstLineChars="200" w:firstLine="640"/>
        <w:contextualSpacing/>
        <w:rPr>
          <w:rStyle w:val="a7"/>
          <w:rFonts w:ascii="方正仿宋_GBK" w:eastAsia="方正仿宋_GBK" w:cs="Arial"/>
          <w:b w:val="0"/>
          <w:bCs w:val="0"/>
          <w:color w:val="222222"/>
        </w:rPr>
      </w:pPr>
      <w:r>
        <w:rPr>
          <w:rStyle w:val="a7"/>
          <w:rFonts w:ascii="方正仿宋_GBK" w:eastAsia="方正仿宋_GBK" w:cs="Arial" w:hint="eastAsia"/>
          <w:b w:val="0"/>
          <w:bCs w:val="0"/>
          <w:color w:val="222222"/>
        </w:rPr>
        <w:t>《管理办法》第十五条至第十九条明确资格审核、发布公告、组织销售、签订合同的申购程</w:t>
      </w:r>
      <w:r>
        <w:rPr>
          <w:rStyle w:val="a7"/>
          <w:rFonts w:ascii="方正仿宋_GBK" w:eastAsia="方正仿宋_GBK" w:cs="Arial" w:hint="eastAsia"/>
          <w:b w:val="0"/>
          <w:bCs w:val="0"/>
          <w:color w:val="222222"/>
        </w:rPr>
        <w:t>序。选房环节，未在规定时间内选房并签订购房合同，或者因自身原因导致签订的购房合同被解除的，购房资格失效，自提出申请</w:t>
      </w:r>
      <w:r>
        <w:rPr>
          <w:rStyle w:val="a7"/>
          <w:rFonts w:ascii="方正仿宋_GBK" w:eastAsia="方正仿宋_GBK" w:cs="Arial" w:hint="eastAsia"/>
          <w:b w:val="0"/>
          <w:bCs w:val="0"/>
          <w:color w:val="222222"/>
        </w:rPr>
        <w:t>2</w:t>
      </w:r>
      <w:r>
        <w:rPr>
          <w:rStyle w:val="a7"/>
          <w:rFonts w:ascii="方正仿宋_GBK" w:eastAsia="方正仿宋_GBK" w:cs="Arial" w:hint="eastAsia"/>
          <w:b w:val="0"/>
          <w:bCs w:val="0"/>
          <w:color w:val="222222"/>
        </w:rPr>
        <w:t>年内不得申请购房。</w:t>
      </w:r>
    </w:p>
    <w:p w14:paraId="021D1092" w14:textId="77777777" w:rsidR="004758DB" w:rsidRDefault="009C5FB3">
      <w:pPr>
        <w:spacing w:line="560" w:lineRule="exact"/>
        <w:ind w:firstLineChars="200" w:firstLine="640"/>
        <w:contextualSpacing/>
        <w:rPr>
          <w:rStyle w:val="a7"/>
          <w:rFonts w:ascii="方正楷体_GBK" w:eastAsia="方正楷体_GBK"/>
        </w:rPr>
      </w:pPr>
      <w:r>
        <w:rPr>
          <w:rStyle w:val="a7"/>
          <w:rFonts w:ascii="方正楷体_GBK" w:eastAsia="方正楷体_GBK" w:cs="Arial" w:hint="eastAsia"/>
          <w:b w:val="0"/>
          <w:bCs w:val="0"/>
          <w:color w:val="222222"/>
        </w:rPr>
        <w:t>（七）明确不动产登记</w:t>
      </w:r>
    </w:p>
    <w:p w14:paraId="30115AB3" w14:textId="77777777" w:rsidR="004758DB" w:rsidRDefault="009C5FB3">
      <w:pPr>
        <w:spacing w:line="560" w:lineRule="exact"/>
        <w:ind w:firstLineChars="200" w:firstLine="640"/>
        <w:contextualSpacing/>
        <w:rPr>
          <w:rStyle w:val="a7"/>
          <w:rFonts w:ascii="方正仿宋_GBK" w:eastAsia="方正仿宋_GBK" w:cs="Arial"/>
          <w:b w:val="0"/>
          <w:bCs w:val="0"/>
          <w:color w:val="222222"/>
        </w:rPr>
      </w:pPr>
      <w:r>
        <w:rPr>
          <w:rStyle w:val="a7"/>
          <w:rFonts w:ascii="方正仿宋_GBK" w:eastAsia="方正仿宋_GBK" w:cs="Arial" w:hint="eastAsia"/>
          <w:b w:val="0"/>
          <w:bCs w:val="0"/>
          <w:color w:val="222222"/>
        </w:rPr>
        <w:t>《管理办法》第二十一条明确购房家庭办理共有产权保障房登记时，不动产登记机构应当在不动产权证上注记“共有产权保障房”，并记载共有人和共有方式。</w:t>
      </w:r>
    </w:p>
    <w:p w14:paraId="24D15E92" w14:textId="77777777" w:rsidR="004758DB" w:rsidRDefault="009C5FB3">
      <w:pPr>
        <w:spacing w:line="560" w:lineRule="exact"/>
        <w:ind w:firstLineChars="200" w:firstLine="640"/>
        <w:contextualSpacing/>
        <w:rPr>
          <w:rStyle w:val="a7"/>
          <w:rFonts w:ascii="方正楷体_GBK" w:eastAsia="方正楷体_GBK" w:cs="Arial"/>
          <w:b w:val="0"/>
          <w:bCs w:val="0"/>
          <w:color w:val="222222"/>
        </w:rPr>
      </w:pPr>
      <w:r>
        <w:rPr>
          <w:rStyle w:val="a7"/>
          <w:rFonts w:ascii="方正楷体_GBK" w:eastAsia="方正楷体_GBK" w:cs="Arial" w:hint="eastAsia"/>
          <w:b w:val="0"/>
          <w:bCs w:val="0"/>
          <w:color w:val="222222"/>
        </w:rPr>
        <w:t>（八）明确回购管理</w:t>
      </w:r>
    </w:p>
    <w:p w14:paraId="0F25D3D8" w14:textId="77777777" w:rsidR="004758DB" w:rsidRDefault="009C5FB3">
      <w:pPr>
        <w:spacing w:line="560" w:lineRule="exact"/>
        <w:ind w:firstLineChars="200" w:firstLine="640"/>
        <w:contextualSpacing/>
        <w:rPr>
          <w:rStyle w:val="a7"/>
          <w:rFonts w:ascii="方正仿宋_GBK" w:eastAsia="方正仿宋_GBK"/>
          <w:b w:val="0"/>
          <w:bCs w:val="0"/>
        </w:rPr>
      </w:pPr>
      <w:r>
        <w:rPr>
          <w:rStyle w:val="a7"/>
          <w:rFonts w:ascii="方正仿宋_GBK" w:eastAsia="方正仿宋_GBK" w:cs="Arial" w:hint="eastAsia"/>
          <w:b w:val="0"/>
          <w:bCs w:val="0"/>
          <w:color w:val="222222"/>
        </w:rPr>
        <w:t>《管理办法》第二十二条明确自签订购房合同之日起</w:t>
      </w:r>
      <w:r>
        <w:rPr>
          <w:rStyle w:val="a7"/>
          <w:rFonts w:ascii="方正仿宋_GBK" w:eastAsia="方正仿宋_GBK" w:cs="Arial" w:hint="eastAsia"/>
          <w:b w:val="0"/>
          <w:bCs w:val="0"/>
          <w:color w:val="222222"/>
        </w:rPr>
        <w:t>5</w:t>
      </w:r>
      <w:r>
        <w:rPr>
          <w:rStyle w:val="a7"/>
          <w:rFonts w:ascii="方正仿宋_GBK" w:eastAsia="方正仿宋_GBK" w:cs="Arial" w:hint="eastAsia"/>
          <w:b w:val="0"/>
          <w:bCs w:val="0"/>
          <w:color w:val="222222"/>
        </w:rPr>
        <w:t>年内，购房家庭因故需退出保障的，可向代持机构提出退回其份额的申请，代持机构将原价进行回购。第二十三条明确购房家庭回购剩余</w:t>
      </w:r>
      <w:r>
        <w:rPr>
          <w:rStyle w:val="a7"/>
          <w:rFonts w:ascii="方正仿宋_GBK" w:eastAsia="方正仿宋_GBK" w:cs="Arial" w:hint="eastAsia"/>
          <w:b w:val="0"/>
          <w:bCs w:val="0"/>
          <w:color w:val="222222"/>
        </w:rPr>
        <w:t>50%</w:t>
      </w:r>
      <w:r>
        <w:rPr>
          <w:rStyle w:val="a7"/>
          <w:rFonts w:ascii="方正仿宋_GBK" w:eastAsia="方正仿宋_GBK" w:cs="Arial" w:hint="eastAsia"/>
          <w:b w:val="0"/>
          <w:bCs w:val="0"/>
          <w:color w:val="222222"/>
        </w:rPr>
        <w:t>产权的，自签订购房合同之日起</w:t>
      </w:r>
      <w:r>
        <w:rPr>
          <w:rStyle w:val="a7"/>
          <w:rFonts w:ascii="方正仿宋_GBK" w:eastAsia="方正仿宋_GBK" w:cs="Arial" w:hint="eastAsia"/>
          <w:b w:val="0"/>
          <w:bCs w:val="0"/>
          <w:color w:val="222222"/>
        </w:rPr>
        <w:t>5</w:t>
      </w:r>
      <w:r>
        <w:rPr>
          <w:rStyle w:val="a7"/>
          <w:rFonts w:ascii="方正仿宋_GBK" w:eastAsia="方正仿宋_GBK" w:cs="Arial" w:hint="eastAsia"/>
          <w:b w:val="0"/>
          <w:bCs w:val="0"/>
          <w:color w:val="222222"/>
        </w:rPr>
        <w:t>年内，按原购买价格回</w:t>
      </w:r>
      <w:r>
        <w:rPr>
          <w:rStyle w:val="a7"/>
          <w:rFonts w:ascii="方正仿宋_GBK" w:eastAsia="方正仿宋_GBK" w:cs="Arial" w:hint="eastAsia"/>
          <w:b w:val="0"/>
          <w:bCs w:val="0"/>
          <w:color w:val="222222"/>
        </w:rPr>
        <w:lastRenderedPageBreak/>
        <w:t>购；超过</w:t>
      </w:r>
      <w:r>
        <w:rPr>
          <w:rStyle w:val="a7"/>
          <w:rFonts w:ascii="方正仿宋_GBK" w:eastAsia="方正仿宋_GBK" w:cs="Arial" w:hint="eastAsia"/>
          <w:b w:val="0"/>
          <w:bCs w:val="0"/>
          <w:color w:val="222222"/>
        </w:rPr>
        <w:t>5</w:t>
      </w:r>
      <w:r>
        <w:rPr>
          <w:rStyle w:val="a7"/>
          <w:rFonts w:ascii="方正仿宋_GBK" w:eastAsia="方正仿宋_GBK" w:cs="Arial" w:hint="eastAsia"/>
          <w:b w:val="0"/>
          <w:bCs w:val="0"/>
          <w:color w:val="222222"/>
        </w:rPr>
        <w:t>年的，按市场评估价回购。</w:t>
      </w:r>
    </w:p>
    <w:p w14:paraId="393CBFEA" w14:textId="77777777" w:rsidR="004758DB" w:rsidRDefault="009C5FB3">
      <w:pPr>
        <w:spacing w:line="560" w:lineRule="exact"/>
        <w:ind w:firstLineChars="200" w:firstLine="640"/>
        <w:contextualSpacing/>
        <w:rPr>
          <w:rStyle w:val="a7"/>
          <w:rFonts w:ascii="方正楷体_GBK" w:eastAsia="方正楷体_GBK" w:cs="Arial"/>
          <w:b w:val="0"/>
          <w:bCs w:val="0"/>
          <w:color w:val="222222"/>
        </w:rPr>
      </w:pPr>
      <w:r>
        <w:rPr>
          <w:rStyle w:val="a7"/>
          <w:rFonts w:ascii="方正楷体_GBK" w:eastAsia="方正楷体_GBK" w:cs="Arial" w:hint="eastAsia"/>
          <w:b w:val="0"/>
          <w:bCs w:val="0"/>
          <w:color w:val="222222"/>
        </w:rPr>
        <w:t>（九）明确上市交易限制</w:t>
      </w:r>
    </w:p>
    <w:p w14:paraId="6A9B418E" w14:textId="77777777" w:rsidR="004758DB" w:rsidRDefault="009C5FB3">
      <w:pPr>
        <w:spacing w:line="560" w:lineRule="exact"/>
        <w:ind w:firstLineChars="200" w:firstLine="640"/>
        <w:contextualSpacing/>
        <w:rPr>
          <w:rStyle w:val="a7"/>
          <w:rFonts w:ascii="方正仿宋_GBK" w:eastAsia="方正仿宋_GBK" w:cs="Arial"/>
          <w:b w:val="0"/>
          <w:bCs w:val="0"/>
          <w:color w:val="222222"/>
        </w:rPr>
      </w:pPr>
      <w:r>
        <w:rPr>
          <w:rStyle w:val="a7"/>
          <w:rFonts w:ascii="方正仿宋_GBK" w:eastAsia="方正仿宋_GBK" w:cs="Arial" w:hint="eastAsia"/>
          <w:b w:val="0"/>
          <w:bCs w:val="0"/>
          <w:color w:val="222222"/>
        </w:rPr>
        <w:t>《管理办法》第二十四条明确自签订购房合同之日起满</w:t>
      </w:r>
      <w:r>
        <w:rPr>
          <w:rStyle w:val="a7"/>
          <w:rFonts w:ascii="方正仿宋_GBK" w:eastAsia="方正仿宋_GBK" w:cs="Arial" w:hint="eastAsia"/>
          <w:b w:val="0"/>
          <w:bCs w:val="0"/>
          <w:color w:val="222222"/>
        </w:rPr>
        <w:t>5</w:t>
      </w:r>
      <w:r>
        <w:rPr>
          <w:rStyle w:val="a7"/>
          <w:rFonts w:ascii="方正仿宋_GBK" w:eastAsia="方正仿宋_GBK" w:cs="Arial" w:hint="eastAsia"/>
          <w:b w:val="0"/>
          <w:bCs w:val="0"/>
          <w:color w:val="222222"/>
        </w:rPr>
        <w:t>年的，购房家庭方可上市转让。转让后，原购房家庭不得再次申请购买。</w:t>
      </w:r>
    </w:p>
    <w:p w14:paraId="612EE4B6" w14:textId="77777777" w:rsidR="004758DB" w:rsidRDefault="009C5FB3">
      <w:pPr>
        <w:spacing w:line="560" w:lineRule="exact"/>
        <w:ind w:firstLineChars="200" w:firstLine="640"/>
        <w:contextualSpacing/>
        <w:rPr>
          <w:rStyle w:val="a7"/>
          <w:rFonts w:ascii="方正楷体_GBK" w:eastAsia="方正楷体_GBK" w:cs="Arial"/>
          <w:b w:val="0"/>
          <w:bCs w:val="0"/>
          <w:color w:val="222222"/>
        </w:rPr>
      </w:pPr>
      <w:r>
        <w:rPr>
          <w:rStyle w:val="a7"/>
          <w:rFonts w:ascii="方正楷体_GBK" w:eastAsia="方正楷体_GBK" w:cs="Arial" w:hint="eastAsia"/>
          <w:b w:val="0"/>
          <w:bCs w:val="0"/>
          <w:color w:val="222222"/>
        </w:rPr>
        <w:t>（十）明确违规处理制度</w:t>
      </w:r>
    </w:p>
    <w:p w14:paraId="5F090B2F" w14:textId="77777777" w:rsidR="004758DB" w:rsidRDefault="009C5FB3">
      <w:pPr>
        <w:spacing w:line="560" w:lineRule="exact"/>
        <w:ind w:firstLineChars="200" w:firstLine="640"/>
        <w:contextualSpacing/>
        <w:rPr>
          <w:rFonts w:ascii="方正仿宋_GBK" w:eastAsia="方正仿宋_GBK" w:cs="Arial"/>
          <w:color w:val="222222"/>
        </w:rPr>
      </w:pPr>
      <w:r>
        <w:rPr>
          <w:rStyle w:val="a7"/>
          <w:rFonts w:ascii="方正仿宋_GBK" w:eastAsia="方正仿宋_GBK" w:cs="Arial" w:hint="eastAsia"/>
          <w:b w:val="0"/>
          <w:bCs w:val="0"/>
          <w:color w:val="222222"/>
        </w:rPr>
        <w:t>《管理办法》第三十四条明确申请家庭不如实填报申请文书，故意隐瞒或者虚报身份相关状况，或者</w:t>
      </w:r>
      <w:r>
        <w:rPr>
          <w:rStyle w:val="a7"/>
          <w:rFonts w:ascii="方正仿宋_GBK" w:eastAsia="方正仿宋_GBK" w:cs="Arial" w:hint="eastAsia"/>
          <w:b w:val="0"/>
          <w:bCs w:val="0"/>
          <w:color w:val="222222"/>
        </w:rPr>
        <w:t>伪造相关证明材料申请共有产权保障房的，一经查实，立即取消其资格，并禁止其</w:t>
      </w:r>
      <w:r>
        <w:rPr>
          <w:rStyle w:val="a7"/>
          <w:rFonts w:ascii="方正仿宋_GBK" w:eastAsia="方正仿宋_GBK" w:cs="Arial" w:hint="eastAsia"/>
          <w:b w:val="0"/>
          <w:bCs w:val="0"/>
          <w:color w:val="222222"/>
        </w:rPr>
        <w:t>5</w:t>
      </w:r>
      <w:r>
        <w:rPr>
          <w:rStyle w:val="a7"/>
          <w:rFonts w:ascii="方正仿宋_GBK" w:eastAsia="方正仿宋_GBK" w:cs="Arial" w:hint="eastAsia"/>
          <w:b w:val="0"/>
          <w:bCs w:val="0"/>
          <w:color w:val="222222"/>
        </w:rPr>
        <w:t>年内再次申请本市各类保障性住房；已骗购房屋的，责令其腾退住房，并按照同类地段市场租金标准全面积收取住房占用期间的租金。拒不执行的，依法承担相应的法律责任。第三十五条明确有关行政管理部门、市实施机构、代持机构及其工作人员在共有产权保障房管理工作中滥用职权、徇私舞弊、玩忽职守的，依法给予处理；构成犯罪的，依法追究刑事责任。</w:t>
      </w:r>
    </w:p>
    <w:sectPr w:rsidR="004758DB">
      <w:pgSz w:w="11906" w:h="16838"/>
      <w:pgMar w:top="2098" w:right="1474" w:bottom="1701" w:left="1588" w:header="851" w:footer="992" w:gutter="0"/>
      <w:cols w:space="72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E021C" w14:textId="77777777" w:rsidR="009C5FB3" w:rsidRDefault="009C5FB3" w:rsidP="00924885">
      <w:r>
        <w:separator/>
      </w:r>
    </w:p>
  </w:endnote>
  <w:endnote w:type="continuationSeparator" w:id="0">
    <w:p w14:paraId="291D7840" w14:textId="77777777" w:rsidR="009C5FB3" w:rsidRDefault="009C5FB3" w:rsidP="00924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altName w:val="Arial Unicode MS"/>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楷体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1F60F" w14:textId="77777777" w:rsidR="009C5FB3" w:rsidRDefault="009C5FB3" w:rsidP="00924885">
      <w:r>
        <w:separator/>
      </w:r>
    </w:p>
  </w:footnote>
  <w:footnote w:type="continuationSeparator" w:id="0">
    <w:p w14:paraId="6F78B6B1" w14:textId="77777777" w:rsidR="009C5FB3" w:rsidRDefault="009C5FB3" w:rsidP="009248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231A39"/>
    <w:multiLevelType w:val="hybridMultilevel"/>
    <w:tmpl w:val="C10807C2"/>
    <w:lvl w:ilvl="0" w:tplc="A3D6B9AC">
      <w:start w:val="1"/>
      <w:numFmt w:val="japaneseCounting"/>
      <w:lvlRestart w:val="0"/>
      <w:lvlText w:val="（%1）"/>
      <w:lvlJc w:val="left"/>
      <w:pPr>
        <w:ind w:left="1720" w:hanging="1080"/>
      </w:pPr>
      <w:rPr>
        <w:rFonts w:hint="default"/>
      </w:rPr>
    </w:lvl>
    <w:lvl w:ilvl="1" w:tplc="7FC65A20">
      <w:start w:val="1"/>
      <w:numFmt w:val="lowerLetter"/>
      <w:lvlText w:val="%2)"/>
      <w:lvlJc w:val="left"/>
      <w:pPr>
        <w:ind w:left="1480" w:hanging="420"/>
      </w:pPr>
    </w:lvl>
    <w:lvl w:ilvl="2" w:tplc="DEDEAEC6">
      <w:start w:val="1"/>
      <w:numFmt w:val="lowerRoman"/>
      <w:lvlText w:val="%3."/>
      <w:lvlJc w:val="right"/>
      <w:pPr>
        <w:ind w:left="1900" w:hanging="420"/>
      </w:pPr>
    </w:lvl>
    <w:lvl w:ilvl="3" w:tplc="58FE7A70">
      <w:start w:val="1"/>
      <w:numFmt w:val="decimal"/>
      <w:lvlText w:val="%4."/>
      <w:lvlJc w:val="left"/>
      <w:pPr>
        <w:ind w:left="2320" w:hanging="420"/>
      </w:pPr>
    </w:lvl>
    <w:lvl w:ilvl="4" w:tplc="7FA2D81C">
      <w:start w:val="1"/>
      <w:numFmt w:val="lowerLetter"/>
      <w:lvlText w:val="%5)"/>
      <w:lvlJc w:val="left"/>
      <w:pPr>
        <w:ind w:left="2740" w:hanging="420"/>
      </w:pPr>
    </w:lvl>
    <w:lvl w:ilvl="5" w:tplc="2F6A6564">
      <w:start w:val="1"/>
      <w:numFmt w:val="lowerRoman"/>
      <w:lvlText w:val="%6."/>
      <w:lvlJc w:val="right"/>
      <w:pPr>
        <w:ind w:left="3160" w:hanging="420"/>
      </w:pPr>
    </w:lvl>
    <w:lvl w:ilvl="6" w:tplc="085033DA">
      <w:start w:val="1"/>
      <w:numFmt w:val="decimal"/>
      <w:lvlText w:val="%7."/>
      <w:lvlJc w:val="left"/>
      <w:pPr>
        <w:ind w:left="3580" w:hanging="420"/>
      </w:pPr>
    </w:lvl>
    <w:lvl w:ilvl="7" w:tplc="7C2295A0">
      <w:start w:val="1"/>
      <w:numFmt w:val="lowerLetter"/>
      <w:lvlText w:val="%8)"/>
      <w:lvlJc w:val="left"/>
      <w:pPr>
        <w:ind w:left="4000" w:hanging="420"/>
      </w:pPr>
    </w:lvl>
    <w:lvl w:ilvl="8" w:tplc="B924238C">
      <w:start w:val="1"/>
      <w:numFmt w:val="lowerRoman"/>
      <w:lvlText w:val="%9."/>
      <w:lvlJc w:val="right"/>
      <w:pPr>
        <w:ind w:left="4420" w:hanging="420"/>
      </w:pPr>
    </w:lvl>
  </w:abstractNum>
  <w:abstractNum w:abstractNumId="1" w15:restartNumberingAfterBreak="0">
    <w:nsid w:val="740D7083"/>
    <w:multiLevelType w:val="hybridMultilevel"/>
    <w:tmpl w:val="A65A581C"/>
    <w:lvl w:ilvl="0" w:tplc="041E2E5E">
      <w:start w:val="1"/>
      <w:numFmt w:val="japaneseCounting"/>
      <w:lvlRestart w:val="0"/>
      <w:lvlText w:val="%1、"/>
      <w:lvlJc w:val="left"/>
      <w:pPr>
        <w:ind w:left="1360" w:hanging="720"/>
      </w:pPr>
      <w:rPr>
        <w:rFonts w:hint="default"/>
      </w:rPr>
    </w:lvl>
    <w:lvl w:ilvl="1" w:tplc="19F29E0C">
      <w:start w:val="1"/>
      <w:numFmt w:val="lowerLetter"/>
      <w:lvlText w:val="%2)"/>
      <w:lvlJc w:val="left"/>
      <w:pPr>
        <w:ind w:left="1480" w:hanging="420"/>
      </w:pPr>
    </w:lvl>
    <w:lvl w:ilvl="2" w:tplc="D57226F6">
      <w:start w:val="1"/>
      <w:numFmt w:val="lowerRoman"/>
      <w:lvlText w:val="%3."/>
      <w:lvlJc w:val="right"/>
      <w:pPr>
        <w:ind w:left="1900" w:hanging="420"/>
      </w:pPr>
    </w:lvl>
    <w:lvl w:ilvl="3" w:tplc="35C09850">
      <w:start w:val="1"/>
      <w:numFmt w:val="decimal"/>
      <w:lvlText w:val="%4."/>
      <w:lvlJc w:val="left"/>
      <w:pPr>
        <w:ind w:left="2320" w:hanging="420"/>
      </w:pPr>
    </w:lvl>
    <w:lvl w:ilvl="4" w:tplc="C2D61B18">
      <w:start w:val="1"/>
      <w:numFmt w:val="lowerLetter"/>
      <w:lvlText w:val="%5)"/>
      <w:lvlJc w:val="left"/>
      <w:pPr>
        <w:ind w:left="2740" w:hanging="420"/>
      </w:pPr>
    </w:lvl>
    <w:lvl w:ilvl="5" w:tplc="DFD6D952">
      <w:start w:val="1"/>
      <w:numFmt w:val="lowerRoman"/>
      <w:lvlText w:val="%6."/>
      <w:lvlJc w:val="right"/>
      <w:pPr>
        <w:ind w:left="3160" w:hanging="420"/>
      </w:pPr>
    </w:lvl>
    <w:lvl w:ilvl="6" w:tplc="97CE59E6">
      <w:start w:val="1"/>
      <w:numFmt w:val="decimal"/>
      <w:lvlText w:val="%7."/>
      <w:lvlJc w:val="left"/>
      <w:pPr>
        <w:ind w:left="3580" w:hanging="420"/>
      </w:pPr>
    </w:lvl>
    <w:lvl w:ilvl="7" w:tplc="424CCDC2">
      <w:start w:val="1"/>
      <w:numFmt w:val="lowerLetter"/>
      <w:lvlText w:val="%8)"/>
      <w:lvlJc w:val="left"/>
      <w:pPr>
        <w:ind w:left="4000" w:hanging="420"/>
      </w:pPr>
    </w:lvl>
    <w:lvl w:ilvl="8" w:tplc="1F7E761A">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758DB"/>
    <w:rsid w:val="004758DB"/>
    <w:rsid w:val="00924885"/>
    <w:rsid w:val="009C5F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A6D2EA"/>
  <w15:docId w15:val="{9C45E3A0-F9B9-422A-B529-234FC28BE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仿宋_GB2312" w:eastAsia="仿宋_GB2312"/>
      <w:kern w:val="2"/>
      <w:sz w:val="32"/>
      <w:szCs w:val="32"/>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2">
    <w:name w:val="heading 2"/>
    <w:basedOn w:val="a"/>
    <w:next w:val="a"/>
    <w:uiPriority w:val="9"/>
    <w:semiHidden/>
    <w:unhideWhenUsed/>
    <w:qFormat/>
    <w:pPr>
      <w:keepNext/>
      <w:keepLines/>
      <w:spacing w:before="260" w:after="260" w:line="415" w:lineRule="auto"/>
      <w:outlineLvl w:val="1"/>
    </w:pPr>
    <w:rPr>
      <w:rFonts w:ascii="Times New Roman" w:eastAsia="黑体"/>
      <w:b/>
      <w:bCs/>
    </w:rPr>
  </w:style>
  <w:style w:type="paragraph" w:styleId="3">
    <w:name w:val="heading 3"/>
    <w:basedOn w:val="a"/>
    <w:next w:val="a"/>
    <w:uiPriority w:val="9"/>
    <w:semiHidden/>
    <w:unhideWhenUsed/>
    <w:qFormat/>
    <w:pPr>
      <w:keepNext/>
      <w:keepLines/>
      <w:spacing w:before="260" w:after="260" w:line="415" w:lineRule="auto"/>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pBdr>
        <w:bottom w:val="single" w:sz="6" w:space="1" w:color="auto"/>
      </w:pBdr>
      <w:tabs>
        <w:tab w:val="center" w:pos="4153"/>
        <w:tab w:val="right" w:pos="8306"/>
      </w:tabs>
      <w:snapToGrid w:val="0"/>
      <w:jc w:val="center"/>
    </w:pPr>
    <w:rPr>
      <w:sz w:val="18"/>
      <w:szCs w:val="18"/>
    </w:rPr>
  </w:style>
  <w:style w:type="paragraph" w:styleId="a4">
    <w:name w:val="footer"/>
    <w:basedOn w:val="a"/>
    <w:pPr>
      <w:tabs>
        <w:tab w:val="center" w:pos="4153"/>
        <w:tab w:val="right" w:pos="8306"/>
      </w:tabs>
      <w:snapToGrid w:val="0"/>
      <w:jc w:val="left"/>
    </w:pPr>
    <w:rPr>
      <w:sz w:val="18"/>
      <w:szCs w:val="18"/>
    </w:rPr>
  </w:style>
  <w:style w:type="paragraph" w:styleId="a5">
    <w:name w:val="Balloon Text"/>
    <w:basedOn w:val="a"/>
    <w:rPr>
      <w:sz w:val="18"/>
      <w:szCs w:val="18"/>
    </w:rPr>
  </w:style>
  <w:style w:type="paragraph" w:styleId="a6">
    <w:name w:val="List Paragraph"/>
    <w:basedOn w:val="a"/>
    <w:pPr>
      <w:ind w:firstLineChars="200" w:firstLine="200"/>
    </w:pPr>
  </w:style>
  <w:style w:type="character" w:styleId="a7">
    <w:name w:val="Strong"/>
    <w:basedOn w:val="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4</Pages>
  <Words>280</Words>
  <Characters>1598</Characters>
  <Application>Microsoft Office Word</Application>
  <DocSecurity>0</DocSecurity>
  <Lines>13</Lines>
  <Paragraphs>3</Paragraphs>
  <ScaleCrop>false</ScaleCrop>
  <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蒋丹</dc:creator>
  <cp:lastModifiedBy>jiangd</cp:lastModifiedBy>
  <cp:revision>41</cp:revision>
  <cp:lastPrinted>2023-07-15T02:11:00Z</cp:lastPrinted>
  <dcterms:created xsi:type="dcterms:W3CDTF">2022-11-22T07:08:00Z</dcterms:created>
  <dcterms:modified xsi:type="dcterms:W3CDTF">2023-07-21T01:42:00Z</dcterms:modified>
</cp:coreProperties>
</file>