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adjustRightInd w:val="0"/>
        <w:snapToGrid w:val="0"/>
        <w:spacing w:line="570" w:lineRule="exact"/>
        <w:jc w:val="left"/>
        <w:rPr>
          <w:rFonts w:ascii="方正小标宋简体" w:eastAsia="方正小标宋简体"/>
          <w:bCs/>
          <w:color w:val="auto"/>
          <w:kern w:val="0"/>
          <w:sz w:val="30"/>
          <w:szCs w:val="30"/>
          <w:lang w:val="en-US" w:eastAsia="zh-CN"/>
          <w:highlight w:val="auto"/>
        </w:rPr>
      </w:pPr>
      <w:r>
        <w:rPr>
          <w:rFonts w:ascii="方正小标宋简体" w:eastAsia="方正小标宋简体" w:hint="eastAsia"/>
          <w:bCs/>
          <w:color w:val="auto"/>
          <w:kern w:val="0"/>
          <w:sz w:val="30"/>
          <w:szCs w:val="30"/>
          <w:lang w:val="en-US" w:eastAsia="zh-CN"/>
          <w:highlight w:val="auto"/>
        </w:rPr>
        <w:t>附件2</w:t>
      </w:r>
    </w:p>
    <w:p>
      <w:pPr>
        <w:adjustRightInd w:val="0"/>
        <w:snapToGrid w:val="0"/>
        <w:jc w:val="center"/>
        <w:rPr>
          <w:rFonts w:ascii="宋体" w:hAnsi="宋体" w:hint="eastAsia"/>
          <w:color w:val="auto"/>
          <w:kern w:val="0"/>
          <w:sz w:val="21"/>
          <w:szCs w:val="21"/>
          <w:lang w:val="en-US" w:eastAsia="zh-CN"/>
          <w:highlight w:val="auto"/>
        </w:rPr>
      </w:pPr>
    </w:p>
    <w:p>
      <w:pPr>
        <w:adjustRightInd w:val="0"/>
        <w:snapToGrid w:val="0"/>
        <w:jc w:val="center"/>
        <w:rPr>
          <w:rFonts w:ascii="方正小标宋简体" w:eastAsia="方正小标宋简体"/>
          <w:color w:val="auto"/>
          <w:kern w:val="0"/>
          <w:sz w:val="30"/>
          <w:szCs w:val="30"/>
          <w:highlight w:val="auto"/>
        </w:rPr>
      </w:pPr>
      <w:r>
        <w:rPr>
          <w:rFonts w:ascii="方正小标宋简体" w:eastAsia="方正小标宋简体" w:hint="eastAsia"/>
          <w:bCs/>
          <w:color w:val="auto"/>
          <w:kern w:val="0"/>
          <w:sz w:val="30"/>
          <w:szCs w:val="30"/>
          <w:highlight w:val="auto"/>
        </w:rPr>
        <w:t>无锡市</w:t>
      </w:r>
      <w:r>
        <w:rPr>
          <w:rFonts w:ascii="方正小标宋简体" w:eastAsia="方正小标宋简体" w:hint="eastAsia"/>
          <w:bCs/>
          <w:color w:val="auto"/>
          <w:kern w:val="0"/>
          <w:sz w:val="30"/>
          <w:szCs w:val="30"/>
          <w:lang w:val="en-US" w:eastAsia="zh-CN"/>
          <w:highlight w:val="auto"/>
        </w:rPr>
        <w:t>房建类</w:t>
      </w:r>
      <w:r>
        <w:rPr>
          <w:rFonts w:ascii="方正小标宋简体" w:eastAsia="方正小标宋简体" w:hint="eastAsia"/>
          <w:bCs/>
          <w:color w:val="auto"/>
          <w:kern w:val="0"/>
          <w:sz w:val="30"/>
          <w:szCs w:val="30"/>
          <w:highlight w:val="auto"/>
        </w:rPr>
        <w:t>建筑</w:t>
      </w:r>
      <w:r>
        <w:rPr>
          <w:rFonts w:ascii="方正小标宋简体" w:eastAsia="方正小标宋简体" w:hint="eastAsia"/>
          <w:bCs/>
          <w:color w:val="auto"/>
          <w:kern w:val="0"/>
          <w:sz w:val="30"/>
          <w:szCs w:val="30"/>
          <w:lang w:val="en-US" w:eastAsia="zh-CN"/>
          <w:highlight w:val="auto"/>
        </w:rPr>
        <w:t>施工</w:t>
      </w:r>
      <w:r>
        <w:rPr>
          <w:rFonts w:ascii="方正小标宋简体" w:eastAsia="方正小标宋简体" w:hint="eastAsia"/>
          <w:bCs/>
          <w:color w:val="auto"/>
          <w:kern w:val="0"/>
          <w:sz w:val="30"/>
          <w:szCs w:val="30"/>
          <w:highlight w:val="auto"/>
        </w:rPr>
        <w:t>企业综合考核用表</w:t>
      </w:r>
      <w:r>
        <w:rPr>
          <w:rFonts w:ascii="方正小标宋简体" w:eastAsia="方正小标宋简体" w:hint="eastAsia"/>
          <w:bCs/>
          <w:color w:val="auto"/>
          <w:kern w:val="0"/>
          <w:sz w:val="30"/>
          <w:szCs w:val="30"/>
          <w:lang w:val="en-US" w:eastAsia="zh-CN"/>
          <w:highlight w:val="auto"/>
        </w:rPr>
        <w:t>之二</w:t>
      </w:r>
      <w:r>
        <w:rPr>
          <w:rFonts w:ascii="方正小标宋简体" w:eastAsia="方正小标宋简体" w:hint="eastAsia"/>
          <w:color w:val="auto"/>
          <w:kern w:val="0"/>
          <w:sz w:val="30"/>
          <w:szCs w:val="30"/>
          <w:highlight w:val="auto"/>
        </w:rPr>
        <w:t>（</w:t>
      </w:r>
      <w:r>
        <w:rPr>
          <w:rFonts w:ascii="方正小标宋简体" w:eastAsia="方正小标宋简体" w:hint="eastAsia"/>
          <w:color w:val="auto"/>
          <w:kern w:val="0"/>
          <w:sz w:val="30"/>
          <w:szCs w:val="30"/>
          <w:lang w:val="en-US" w:eastAsia="zh-CN"/>
          <w:highlight w:val="auto"/>
        </w:rPr>
        <w:t>市场行为</w:t>
      </w:r>
      <w:r>
        <w:rPr>
          <w:rFonts w:ascii="方正小标宋简体" w:eastAsia="方正小标宋简体" w:hint="eastAsia"/>
          <w:color w:val="auto"/>
          <w:kern w:val="0"/>
          <w:sz w:val="30"/>
          <w:szCs w:val="30"/>
          <w:highlight w:val="auto"/>
        </w:rPr>
        <w:t>）</w:t>
      </w:r>
    </w:p>
    <w:p>
      <w:pPr>
        <w:adjustRightInd w:val="0"/>
        <w:snapToGrid w:val="0"/>
        <w:rPr>
          <w:bCs/>
          <w:color w:val="auto"/>
          <w:kern w:val="0"/>
          <w:sz w:val="24"/>
          <w:highlight w:val="auto"/>
        </w:rPr>
      </w:pPr>
      <w:r>
        <w:rPr>
          <w:bCs/>
          <w:color w:val="auto"/>
          <w:kern w:val="0"/>
          <w:sz w:val="18"/>
          <w:szCs w:val="18"/>
          <w:highlight w:val="auto"/>
        </w:rPr>
        <w:t xml:space="preserve">项目编号：                                        </w:t>
      </w:r>
      <w:r>
        <w:rPr>
          <w:rFonts w:hint="eastAsia"/>
          <w:bCs/>
          <w:color w:val="auto"/>
          <w:kern w:val="0"/>
          <w:sz w:val="18"/>
          <w:szCs w:val="18"/>
          <w:lang w:val="en-US" w:eastAsia="zh-CN"/>
          <w:highlight w:val="auto"/>
        </w:rPr>
        <w:t xml:space="preserve">                               </w:t>
      </w:r>
      <w:r>
        <w:rPr>
          <w:bCs/>
          <w:color w:val="auto"/>
          <w:kern w:val="0"/>
          <w:sz w:val="18"/>
          <w:szCs w:val="18"/>
          <w:highlight w:val="auto"/>
        </w:rPr>
        <w:t>检查日期：</w:t>
      </w:r>
      <w:r>
        <w:rPr>
          <w:bCs/>
          <w:color w:val="auto"/>
          <w:kern w:val="0"/>
          <w:sz w:val="24"/>
          <w:highlight w:val="auto"/>
        </w:rPr>
        <w:t xml:space="preserve">      </w:t>
      </w:r>
    </w:p>
    <w:p>
      <w:pPr>
        <w:adjustRightInd w:val="0"/>
        <w:snapToGrid w:val="0"/>
        <w:rPr>
          <w:bCs/>
          <w:color w:val="auto"/>
          <w:kern w:val="0"/>
          <w:sz w:val="18"/>
          <w:szCs w:val="18"/>
          <w:lang w:val="en-US" w:eastAsia="zh-CN"/>
          <w:highlight w:val="auto"/>
        </w:rPr>
      </w:pPr>
      <w:r>
        <w:rPr>
          <w:rFonts w:hint="eastAsia"/>
          <w:bCs/>
          <w:color w:val="auto"/>
          <w:kern w:val="0"/>
          <w:sz w:val="18"/>
          <w:szCs w:val="18"/>
          <w:lang w:val="en-US" w:eastAsia="zh-CN"/>
          <w:highlight w:val="auto"/>
        </w:rPr>
        <w:t>项目名称：</w:t>
      </w:r>
      <w:r>
        <w:rPr>
          <w:bCs/>
          <w:color w:val="auto"/>
          <w:kern w:val="0"/>
          <w:sz w:val="18"/>
          <w:szCs w:val="18"/>
          <w:highlight w:val="auto"/>
        </w:rPr>
        <w:t xml:space="preserve">     </w:t>
      </w:r>
      <w:r>
        <w:rPr>
          <w:rFonts w:hint="eastAsia"/>
          <w:bCs/>
          <w:color w:val="auto"/>
          <w:kern w:val="0"/>
          <w:sz w:val="18"/>
          <w:szCs w:val="18"/>
          <w:lang w:val="en-US" w:eastAsia="zh-CN"/>
          <w:highlight w:val="auto"/>
        </w:rPr>
        <w:t xml:space="preserve">                                                                  总包单位：</w:t>
      </w:r>
    </w:p>
    <w:tbl>
      <w:tblPr>
        <w:jc w:val="center"/>
        <w:tblW w:w="107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859"/>
        <w:gridCol w:w="1179"/>
        <w:gridCol w:w="1231"/>
        <w:gridCol w:w="1670"/>
        <w:gridCol w:w="3087"/>
        <w:gridCol w:w="714"/>
        <w:gridCol w:w="302"/>
        <w:gridCol w:w="412"/>
        <w:gridCol w:w="865"/>
      </w:tblGrid>
      <w:tr>
        <w:trPr>
          <w:trHeight w:val="28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auto"/>
              </w:rPr>
            </w:pPr>
            <w:r>
              <w:rPr>
                <w:rFonts w:ascii="宋体" w:hAnsi="宋体"/>
                <w:color w:val="auto"/>
                <w:kern w:val="0"/>
                <w:sz w:val="18"/>
                <w:szCs w:val="18"/>
                <w:highlight w:val="auto"/>
              </w:rPr>
              <w:t>序号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auto"/>
              </w:rPr>
            </w:pPr>
            <w:r>
              <w:rPr>
                <w:rFonts w:ascii="宋体" w:hAnsi="宋体"/>
                <w:color w:val="auto"/>
                <w:kern w:val="0"/>
                <w:sz w:val="18"/>
                <w:szCs w:val="18"/>
                <w:highlight w:val="auto"/>
              </w:rPr>
              <w:t>检查项目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auto"/>
              </w:rPr>
            </w:pPr>
            <w:r>
              <w:rPr>
                <w:rFonts w:ascii="宋体" w:hAnsi="宋体"/>
                <w:color w:val="auto"/>
                <w:kern w:val="0"/>
                <w:sz w:val="18"/>
                <w:szCs w:val="18"/>
                <w:highlight w:val="auto"/>
              </w:rPr>
              <w:t>检 查 内 容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auto"/>
              </w:rPr>
            </w:pPr>
            <w:r>
              <w:rPr>
                <w:rFonts w:ascii="宋体" w:hAnsi="宋体"/>
                <w:color w:val="auto"/>
                <w:kern w:val="0"/>
                <w:sz w:val="18"/>
                <w:szCs w:val="18"/>
                <w:highlight w:val="auto"/>
              </w:rPr>
              <w:t>评分标准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int="eastAsia"/>
                <w:color w:val="auto"/>
                <w:kern w:val="0"/>
                <w:sz w:val="18"/>
                <w:szCs w:val="18"/>
                <w:lang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系统打分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复核得分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int="eastAsia"/>
                <w:color w:val="auto"/>
                <w:kern w:val="0"/>
                <w:sz w:val="18"/>
                <w:szCs w:val="18"/>
                <w:lang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备注</w:t>
            </w:r>
          </w:p>
        </w:tc>
      </w:tr>
      <w:tr>
        <w:trPr>
          <w:trHeight w:val="44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1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项目管理人员管理（55分）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项目经理到岗情况（20分）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lang w:val="en-US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实名制系统中项目经理2021年9月至2022年8月到岗率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lang w:val="en-US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80%及以上的得20分，低于40%的不得分，40%-80%之间按照线性插入法计算得分，保留一位小数点。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auto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eastAsia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/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auto"/>
              </w:rPr>
            </w:pPr>
          </w:p>
        </w:tc>
      </w:tr>
      <w:tr>
        <w:trPr>
          <w:trHeight w:val="541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/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/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安全员到岗情况（20分）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实名制系统中2021年9月至2022年8月安全员到岗率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hint="eastAsia"/>
                <w:color w:val="auto"/>
                <w:kern w:val="0"/>
                <w:sz w:val="18"/>
                <w:szCs w:val="18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80%及以上的得20分，低于40%的不得分，40%-80%之间按照线性插入法计算得分，保留一位小数点。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auto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eastAsia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/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auto"/>
              </w:rPr>
            </w:pPr>
          </w:p>
        </w:tc>
      </w:tr>
      <w:tr>
        <w:trPr>
          <w:trHeight w:val="630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/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/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highlight w:val="auto"/>
              </w:rPr>
              <w:t>项目部</w:t>
            </w: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关键岗位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  <w:highlight w:val="auto"/>
              </w:rPr>
              <w:t>人员</w:t>
            </w: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综合到岗</w:t>
            </w: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highlight w:val="auto"/>
              </w:rPr>
              <w:t>情况</w:t>
            </w: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eastAsia="zh-CN"/>
                <w:highlight w:val="auto"/>
              </w:rPr>
              <w:t>（</w:t>
            </w: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15分</w:t>
            </w: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eastAsia="zh-CN"/>
                <w:highlight w:val="auto"/>
              </w:rPr>
              <w:t>）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int="eastAsia"/>
                <w:color w:val="auto"/>
                <w:kern w:val="0"/>
                <w:sz w:val="18"/>
                <w:szCs w:val="18"/>
                <w:lang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实名制系统中2021年9月至2022年8月管理人员综合到岗率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80%及以上的得15分，低于30%的不得分，30%-80%之间按照线性插入法计算得分，保留一位小数点。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auto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eastAsia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/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auto"/>
              </w:rPr>
            </w:pPr>
          </w:p>
        </w:tc>
      </w:tr>
      <w:tr>
        <w:trPr>
          <w:trHeight w:val="45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highlight w:val="auto"/>
              </w:rPr>
              <w:t>2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承发包行为（10分）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项目基础资料（4分）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实名制系统中项目立项审批文件、施工许可证、施工合同、分账管理协议等上传情况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系统赋分：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每少一项</w:t>
            </w: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扣1分。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人工核分：上传内容错误发现1个扣1分，4分扣完为止。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auto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aut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auto"/>
              </w:rPr>
            </w:pPr>
          </w:p>
        </w:tc>
      </w:tr>
      <w:tr>
        <w:trPr>
          <w:trHeight w:val="783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/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/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分包单位管理（6分）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分包合同、分包单位进场报验单（公司资质、营业执照等）、委托代发协议等上传情况，</w:t>
            </w: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highlight w:val="auto"/>
              </w:rPr>
              <w:t>无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  <w:highlight w:val="auto"/>
              </w:rPr>
              <w:t>专业及劳务分包</w:t>
            </w: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需上传情况说明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系统赋分：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每少一项</w:t>
            </w: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扣2分。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人工核分：上传内容错误发现1个扣2分，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每发现漏传一个分包合同的扣3分，</w:t>
            </w: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6分扣完为止。</w:t>
            </w:r>
            <w:bookmarkStart w:id="0" w:name="_GoBack"/>
            <w:bookmarkEnd w:id="0"/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</w:p>
        </w:tc>
      </w:tr>
      <w:tr>
        <w:trPr>
          <w:trHeight w:val="616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3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农民工工资（35分）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资金往来资料（6分）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实名制系统中检查工程款支付担保、专户开立证明、专户开设三方协议、农民工工资保证金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缴纳凭证</w:t>
            </w: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（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或</w:t>
            </w: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免缴、缓交证明）上传情况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系统赋分：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每少一项</w:t>
            </w: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扣1.5分，6分扣完为止。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人工核分：检查4项内容，上传错误发现1个扣1.5分，6分扣完为止。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auto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aut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auto"/>
              </w:rPr>
            </w:pPr>
          </w:p>
        </w:tc>
      </w:tr>
      <w:tr>
        <w:trPr>
          <w:trHeight w:val="955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/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/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产值填报情况（4分）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2022年4月-7月的产值填报情况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系统赋分：每少一个月扣1分，4分扣完为止。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人工核分：检查4个月填报情况，附件上传或填报错误发现1个扣1分，4分扣完为止。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auto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aut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auto"/>
              </w:rPr>
            </w:pPr>
          </w:p>
        </w:tc>
      </w:tr>
      <w:tr>
        <w:trPr>
          <w:trHeight w:val="112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/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/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劳动合同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（用工协议）</w:t>
            </w: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签订情况（5分）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实名制系统中检查项目在册工人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劳动合同（</w:t>
            </w: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用工协议）签订上传情况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系统赋分：签订上传率100%的得5分，上传率90%以下的不得分，90%-100%之间按线性插入法计算得分，保留一位小数点。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人工核分：抽查10个，上传内容错误发现1个扣1分，扣完为止。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auto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auto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auto"/>
              </w:rPr>
            </w:pPr>
          </w:p>
        </w:tc>
      </w:tr>
      <w:tr>
        <w:trPr>
          <w:trHeight w:val="46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/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/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hint="eastAsia"/>
                <w:color w:val="auto"/>
                <w:sz w:val="18"/>
                <w:szCs w:val="18"/>
                <w:highlight w:val="auto"/>
              </w:rPr>
            </w:pPr>
            <w:r>
              <w:rPr>
                <w:rFonts w:ascii="宋体" w:hAnsi="宋体" w:hint="eastAsia"/>
                <w:color w:val="auto"/>
                <w:sz w:val="18"/>
                <w:szCs w:val="18"/>
                <w:highlight w:val="auto"/>
              </w:rPr>
              <w:t>工资代发率（1</w:t>
            </w:r>
            <w:r>
              <w:rPr>
                <w:rFonts w:ascii="宋体" w:eastAsia="宋体" w:hint="eastAsia"/>
                <w:color w:val="auto"/>
                <w:sz w:val="18"/>
                <w:szCs w:val="18"/>
                <w:lang w:val="en-US" w:eastAsia="zh-CN"/>
                <w:highlight w:val="auto"/>
              </w:rPr>
              <w:t>0</w:t>
            </w:r>
            <w:r>
              <w:rPr>
                <w:rFonts w:ascii="宋体" w:hAnsi="宋体" w:hint="eastAsia"/>
                <w:color w:val="auto"/>
                <w:sz w:val="18"/>
                <w:szCs w:val="18"/>
                <w:highlight w:val="auto"/>
              </w:rPr>
              <w:t>分）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  <w:rPr>
                <w:rFonts w:ascii="宋体" w:hAnsi="宋体" w:hint="eastAsia"/>
                <w:color w:val="auto"/>
                <w:sz w:val="18"/>
                <w:szCs w:val="18"/>
                <w:highlight w:val="auto"/>
              </w:rPr>
            </w:pPr>
            <w:r>
              <w:rPr>
                <w:rFonts w:ascii="宋体" w:hAnsi="宋体" w:hint="eastAsia"/>
                <w:color w:val="auto"/>
                <w:sz w:val="18"/>
                <w:szCs w:val="18"/>
                <w:highlight w:val="auto"/>
              </w:rPr>
              <w:t>实名制系统中检查2021年9月至2022年8月有考勤记录人数和有工资发放人数的比例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100%的得10分，50%以下不得分，50%-100%之间按照线性插入法计算得分，保留一位小数点。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Cs w:val="21"/>
                <w:highlight w:val="auto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int="eastAsia"/>
                <w:color w:val="auto"/>
                <w:kern w:val="0"/>
                <w:szCs w:val="21"/>
                <w:lang w:val="en-US" w:eastAsia="zh-CN"/>
                <w:highlight w:val="auto"/>
              </w:rPr>
            </w:pPr>
            <w:r>
              <w:rPr>
                <w:rFonts w:ascii="宋体" w:eastAsia="宋体" w:hint="eastAsia"/>
                <w:color w:val="auto"/>
                <w:kern w:val="0"/>
                <w:szCs w:val="21"/>
                <w:lang w:val="en-US" w:eastAsia="zh-CN"/>
                <w:highlight w:val="auto"/>
              </w:rPr>
              <w:t>/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Cs w:val="21"/>
                <w:highlight w:val="auto"/>
              </w:rPr>
            </w:pPr>
          </w:p>
        </w:tc>
      </w:tr>
      <w:tr>
        <w:trPr>
          <w:trHeight w:val="845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/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/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  <w:rPr>
                <w:rFonts w:ascii="宋体" w:hAnsi="宋体" w:hint="eastAsia"/>
                <w:color w:val="auto"/>
                <w:sz w:val="18"/>
                <w:szCs w:val="18"/>
                <w:highlight w:val="auto"/>
              </w:rPr>
            </w:pPr>
            <w:r>
              <w:rPr>
                <w:rFonts w:ascii="宋体" w:hAnsi="宋体" w:hint="eastAsia"/>
                <w:color w:val="auto"/>
                <w:sz w:val="18"/>
                <w:szCs w:val="18"/>
                <w:highlight w:val="auto"/>
              </w:rPr>
              <w:t>工资足额代发情况（</w:t>
            </w:r>
            <w:r>
              <w:rPr>
                <w:rFonts w:ascii="宋体" w:eastAsia="宋体" w:hint="eastAsia"/>
                <w:color w:val="auto"/>
                <w:sz w:val="18"/>
                <w:szCs w:val="18"/>
                <w:lang w:val="en-US" w:eastAsia="zh-CN"/>
                <w:highlight w:val="auto"/>
              </w:rPr>
              <w:t>10</w:t>
            </w:r>
            <w:r>
              <w:rPr>
                <w:rFonts w:ascii="宋体" w:hAnsi="宋体" w:hint="eastAsia"/>
                <w:color w:val="auto"/>
                <w:sz w:val="18"/>
                <w:szCs w:val="18"/>
                <w:highlight w:val="auto"/>
              </w:rPr>
              <w:t>分）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  <w:rPr>
                <w:rFonts w:ascii="宋体" w:eastAsia="宋体"/>
                <w:color w:val="auto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sz w:val="18"/>
                <w:szCs w:val="18"/>
                <w:highlight w:val="auto"/>
              </w:rPr>
              <w:t>实名制系统中检查2021年9月至2022年8月项目</w:t>
            </w:r>
            <w:r>
              <w:rPr>
                <w:rFonts w:ascii="宋体" w:eastAsia="宋体" w:hint="eastAsia"/>
                <w:color w:val="auto"/>
                <w:sz w:val="18"/>
                <w:szCs w:val="18"/>
                <w:lang w:val="en-US" w:eastAsia="zh-CN"/>
                <w:highlight w:val="auto"/>
              </w:rPr>
              <w:t>农民工工资足额代发率，即实际通过系统代发农民工工资总额与应发农民工工资总额的比例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  <w:rPr>
                <w:rFonts w:ascii="方正仿宋_GBK" w:eastAsia="宋体" w:hAnsi="方正仿宋_GBK"/>
                <w:color w:val="auto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100%得10分，50%以下不得分，50%-100%之间按照线性插入法计算得分，保留一位小数点。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Cs w:val="21"/>
                <w:highlight w:val="auto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int="eastAsia"/>
                <w:color w:val="auto"/>
                <w:kern w:val="0"/>
                <w:szCs w:val="21"/>
                <w:lang w:val="en-US" w:eastAsia="zh-CN"/>
                <w:highlight w:val="auto"/>
              </w:rPr>
            </w:pPr>
            <w:r>
              <w:rPr>
                <w:rFonts w:ascii="宋体" w:eastAsia="宋体" w:hint="eastAsia"/>
                <w:color w:val="auto"/>
                <w:kern w:val="0"/>
                <w:szCs w:val="21"/>
                <w:lang w:val="en-US" w:eastAsia="zh-CN"/>
                <w:highlight w:val="auto"/>
              </w:rPr>
              <w:t>/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Cs w:val="21"/>
                <w:highlight w:val="auto"/>
              </w:rPr>
            </w:pPr>
          </w:p>
        </w:tc>
      </w:tr>
      <w:tr>
        <w:trPr>
          <w:trHeight w:val="503"/>
        </w:trPr>
        <w:tc>
          <w:tcPr>
            <w:tcW w:w="3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rPr>
                <w:rFonts w:ascii="宋体" w:eastAsia="宋体" w:cs="宋体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cs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检查组成员签字：</w:t>
            </w:r>
          </w:p>
        </w:tc>
        <w:tc>
          <w:tcPr>
            <w:tcW w:w="4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ind w:firstLineChars="100" w:firstLine="180"/>
              <w:jc w:val="left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被检查</w:t>
            </w: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</w:rPr>
              <w:t>单位</w:t>
            </w:r>
          </w:p>
          <w:p>
            <w:pPr>
              <w:rPr>
                <w:rFonts w:ascii="宋体" w:cs="宋体" w:hAnsi="宋体"/>
                <w:color w:val="auto"/>
                <w:kern w:val="0"/>
                <w:sz w:val="18"/>
                <w:szCs w:val="18"/>
                <w:highlight w:val="auto"/>
              </w:rPr>
            </w:pPr>
            <w:r>
              <w:rPr>
                <w:rFonts w:ascii="宋体" w:hAnsi="宋体" w:hint="eastAsia"/>
                <w:color w:val="auto"/>
                <w:kern w:val="0"/>
                <w:sz w:val="18"/>
                <w:szCs w:val="18"/>
              </w:rPr>
              <w:t>项目负责人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签字：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</w:pPr>
            <w:r>
              <w:rPr>
                <w:rFonts w:ascii="宋体" w:cs="宋体" w:hAnsi="宋体" w:hint="eastAsia"/>
                <w:color w:val="auto"/>
                <w:kern w:val="0"/>
                <w:sz w:val="18"/>
                <w:szCs w:val="18"/>
                <w:lang w:val="en-US" w:eastAsia="zh-CN"/>
                <w:highlight w:val="auto"/>
              </w:rPr>
              <w:t>考核得分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rPr>
                <w:rFonts w:ascii="宋体" w:cs="宋体" w:hAnsi="宋体"/>
                <w:color w:val="auto"/>
                <w:kern w:val="0"/>
                <w:sz w:val="18"/>
                <w:szCs w:val="18"/>
                <w:highlight w:val="auto"/>
              </w:rPr>
            </w:pPr>
          </w:p>
        </w:tc>
      </w:tr>
    </w:tbl>
    <w:p>
      <w:pPr>
        <w:jc w:val="both"/>
        <w:rPr>
          <w:color w:val="auto"/>
          <w:sz w:val="18"/>
          <w:szCs w:val="18"/>
          <w:lang w:val="en-US" w:eastAsia="zh-CN"/>
          <w:highlight w:val="auto"/>
        </w:rPr>
      </w:pPr>
      <w:r>
        <w:rPr>
          <w:rFonts w:hint="eastAsia"/>
          <w:color w:val="auto"/>
          <w:sz w:val="18"/>
          <w:szCs w:val="18"/>
          <w:lang w:val="en-US" w:eastAsia="zh-CN"/>
          <w:highlight w:val="auto"/>
        </w:rPr>
        <w:t>注：1.检查中发现项目存在违法发包、违法分包、转包、挂靠线索的，移交市住房建设综合行政执法支队调查处理。</w:t>
      </w:r>
    </w:p>
    <w:p>
      <w:pPr>
        <w:ind w:leftChars="168" w:left="353"/>
        <w:rPr>
          <w:rFonts w:hint="eastAsia"/>
          <w:color w:val="auto"/>
          <w:sz w:val="18"/>
          <w:szCs w:val="18"/>
          <w:lang w:val="en-US" w:eastAsia="zh-CN"/>
          <w:highlight w:val="auto"/>
        </w:rPr>
      </w:pPr>
      <w:r>
        <w:rPr>
          <w:rFonts w:hint="eastAsia"/>
          <w:color w:val="auto"/>
          <w:sz w:val="18"/>
          <w:szCs w:val="18"/>
          <w:lang w:val="en-US" w:eastAsia="zh-CN"/>
          <w:highlight w:val="auto"/>
        </w:rPr>
        <w:t>2.工资足额代发情况中应发农民工工资总额=合同总价/合同工期*考核期*各类工程人工费用占工程造价比例（人工费用占工程造价比例见锡建建市〔2020〕3号、锡建建市〔2022〕7号的规定）。考虑春节和疫情影响，实际考核期≥三个月的，扣除工资发放额最低的两个月份。</w:t>
      </w:r>
    </w:p>
    <w:p>
      <w:pPr>
        <w:ind w:left="360" w:hangingChars="200" w:hanging="360"/>
        <w:rPr>
          <w:color w:val="auto"/>
          <w:sz w:val="18"/>
          <w:szCs w:val="18"/>
          <w:lang w:val="en-US" w:eastAsia="zh-CN"/>
          <w:highlight w:val="auto"/>
        </w:rPr>
      </w:pPr>
      <w:r>
        <w:rPr>
          <w:rFonts w:hint="eastAsia"/>
          <w:color w:val="auto"/>
          <w:sz w:val="18"/>
          <w:szCs w:val="18"/>
          <w:lang w:val="en-US" w:eastAsia="zh-CN"/>
          <w:highlight w:val="auto"/>
        </w:rPr>
        <w:t xml:space="preserve">    3.工资代发率=考核期内每月代发工资人数/上月考勤人数的平均值，实际考核期≥三个月的，计算平均值时去除最高最低月份数据。</w:t>
      </w:r>
    </w:p>
    <w:p>
      <w:pPr>
        <w:ind w:leftChars="126" w:left="355" w:hangingChars="50" w:hanging="90"/>
        <w:rPr>
          <w:color w:val="auto"/>
          <w:sz w:val="18"/>
          <w:szCs w:val="18"/>
          <w:lang w:val="en-US" w:eastAsia="zh-CN"/>
          <w:highlight w:val="auto"/>
        </w:rPr>
      </w:pPr>
      <w:r>
        <w:rPr>
          <w:color w:val="auto"/>
          <w:sz w:val="18"/>
          <w:szCs w:val="18"/>
          <w:lang w:val="en-US" w:eastAsia="zh-CN"/>
          <w:highlight w:val="auto"/>
        </w:rPr>
        <w:t>4.上述考核得分以无锡市建筑工人管理服务信息平台2022年9月1日零时统计数据为准。</w:t>
      </w:r>
    </w:p>
    <w:p>
      <w:pPr>
        <w:ind w:left="360" w:hangingChars="200" w:hanging="360"/>
        <w:rPr>
          <w:color w:val="auto"/>
          <w:sz w:val="18"/>
          <w:szCs w:val="18"/>
          <w:lang w:val="en-US" w:eastAsia="zh-CN"/>
          <w:highlight w:val="auto"/>
        </w:rPr>
      </w:pPr>
    </w:p>
    <w:sectPr>
      <w:pgSz w:w="11906" w:h="16838"/>
      <w:pgMar w:top="1134" w:right="1417" w:bottom="850" w:left="1417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简体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方正仿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NDc3NTUxOTlhZDNmM2YzZWIwNWNjNDUwNmFkOTQ3NmU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eastAsia="Arial" w:cs="Arial" w:hAnsi="Arial"/>
      <w:snapToGrid w:val="0"/>
      <w:color w:val="000000"/>
      <w:kern w:val="0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15</TotalTime>
  <Application>Yozo_Office27021597764231179</Application>
  <Pages>1</Pages>
  <Words>1354</Words>
  <Characters>1485</Characters>
  <Lines>164</Lines>
  <Paragraphs>65</Paragraphs>
  <CharactersWithSpaces>1640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daiya</dc:creator>
  <cp:lastModifiedBy>user</cp:lastModifiedBy>
  <cp:revision>0</cp:revision>
  <cp:lastPrinted>2022-08-26T07:19:07Z</cp:lastPrinted>
  <dcterms:created xsi:type="dcterms:W3CDTF">2022-08-23T01:01:00Z</dcterms:created>
  <dcterms:modified xsi:type="dcterms:W3CDTF">2022-08-26T07:29:32Z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2052-11.1.0.12302</vt:lpwstr>
  </property>
  <property fmtid="{D5CDD505-2E9C-101B-9397-08002B2CF9AE}" pid="3" name="ICV">
    <vt:lpwstr>C9262CA6FF664827977C47D2B4F1A0DA</vt:lpwstr>
  </property>
</Properties>
</file>